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C0" w14:textId="75A7922B" w:rsidR="006E7C9D" w:rsidRPr="00F25A57" w:rsidRDefault="00B76C0D" w:rsidP="00CE0729">
      <w:pPr>
        <w:pStyle w:val="Body"/>
        <w:rPr>
          <w:rFonts w:ascii="Calibri" w:hAnsi="Calibri" w:cs="Calibri"/>
          <w:b/>
          <w:bCs/>
          <w:color w:val="F16D37"/>
          <w:sz w:val="36"/>
          <w:szCs w:val="36"/>
          <w:u w:color="000000"/>
        </w:rPr>
      </w:pPr>
      <w:r w:rsidRPr="00F25A57">
        <w:rPr>
          <w:rFonts w:ascii="Calibri" w:hAnsi="Calibri" w:cs="Calibri"/>
          <w:b/>
          <w:bCs/>
          <w:color w:val="F16D37"/>
          <w:sz w:val="36"/>
          <w:szCs w:val="36"/>
          <w:u w:color="000000"/>
        </w:rPr>
        <w:t>Key Responsibilities of a School-Family Partnership Lead</w:t>
      </w:r>
    </w:p>
    <w:p w14:paraId="0C59A15E" w14:textId="025F7D33" w:rsidR="0064445D" w:rsidRPr="00F25A57" w:rsidRDefault="006E7C9D" w:rsidP="00F25A57">
      <w:pPr>
        <w:tabs>
          <w:tab w:val="center" w:pos="4680"/>
          <w:tab w:val="right" w:pos="9360"/>
        </w:tabs>
        <w:ind w:hanging="450"/>
        <w:rPr>
          <w:rFonts w:ascii="Calibri" w:eastAsia="Helvetica Neue" w:hAnsi="Calibri" w:cs="Calibri"/>
          <w:color w:val="808080" w:themeColor="background1" w:themeShade="80"/>
          <w:sz w:val="20"/>
          <w:szCs w:val="20"/>
        </w:rPr>
      </w:pPr>
      <w:r w:rsidRPr="00F25A57">
        <w:rPr>
          <w:rFonts w:ascii="Calibri" w:eastAsia="Helvetica Neue" w:hAnsi="Calibri" w:cs="Calibri"/>
          <w:color w:val="808080" w:themeColor="background1" w:themeShade="80"/>
          <w:sz w:val="14"/>
          <w:szCs w:val="14"/>
        </w:rPr>
        <w:tab/>
      </w:r>
      <w:r w:rsidR="0064445D" w:rsidRPr="00F25A57">
        <w:rPr>
          <w:rFonts w:ascii="Calibri" w:eastAsia="Helvetica Neue" w:hAnsi="Calibri" w:cs="Calibri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8" w:history="1">
        <w:r w:rsidR="0064445D" w:rsidRPr="00F25A57">
          <w:rPr>
            <w:rStyle w:val="Hyperlink"/>
            <w:rFonts w:ascii="Calibri" w:eastAsia="Helvetica Neue" w:hAnsi="Calibri" w:cs="Calibri"/>
            <w:color w:val="808080" w:themeColor="background1" w:themeShade="80"/>
            <w:sz w:val="20"/>
            <w:szCs w:val="20"/>
          </w:rPr>
          <w:t>OST-e</w:t>
        </w:r>
        <w:r w:rsidR="0064445D" w:rsidRPr="00F25A57">
          <w:rPr>
            <w:rStyle w:val="Hyperlink"/>
            <w:rFonts w:ascii="Calibri" w:eastAsia="Helvetica Neue" w:hAnsi="Calibri" w:cs="Calibri"/>
            <w:color w:val="808080" w:themeColor="background1" w:themeShade="80"/>
            <w:sz w:val="20"/>
            <w:szCs w:val="20"/>
          </w:rPr>
          <w:t>n</w:t>
        </w:r>
        <w:r w:rsidR="0064445D" w:rsidRPr="00F25A57">
          <w:rPr>
            <w:rStyle w:val="Hyperlink"/>
            <w:rFonts w:ascii="Calibri" w:eastAsia="Helvetica Neue" w:hAnsi="Calibri" w:cs="Calibri"/>
            <w:color w:val="808080" w:themeColor="background1" w:themeShade="80"/>
            <w:sz w:val="20"/>
            <w:szCs w:val="20"/>
          </w:rPr>
          <w:t>hanced version of this tool</w:t>
        </w:r>
      </w:hyperlink>
      <w:r w:rsidR="006B3C23" w:rsidRPr="00F25A57">
        <w:rPr>
          <w:rFonts w:ascii="Calibri" w:eastAsia="Helvetica Neue" w:hAnsi="Calibri" w:cs="Calibri"/>
          <w:color w:val="808080" w:themeColor="background1" w:themeShade="80"/>
          <w:sz w:val="20"/>
          <w:szCs w:val="20"/>
        </w:rPr>
        <w:t>.</w:t>
      </w:r>
    </w:p>
    <w:p w14:paraId="71BCA934" w14:textId="79C3125F" w:rsidR="0064445D" w:rsidRPr="00F25A57" w:rsidRDefault="0064445D" w:rsidP="0064445D">
      <w:pPr>
        <w:tabs>
          <w:tab w:val="center" w:pos="4680"/>
          <w:tab w:val="right" w:pos="9360"/>
        </w:tabs>
        <w:ind w:hanging="450"/>
        <w:rPr>
          <w:rFonts w:ascii="Calibri" w:eastAsia="Helvetica Neue" w:hAnsi="Calibri" w:cs="Calibri"/>
          <w:color w:val="808080" w:themeColor="background1" w:themeShade="80"/>
          <w:sz w:val="15"/>
          <w:szCs w:val="15"/>
        </w:rPr>
      </w:pPr>
    </w:p>
    <w:p w14:paraId="5AB1FA49" w14:textId="77777777" w:rsidR="00E26392" w:rsidRPr="00F25A57" w:rsidRDefault="00E26392" w:rsidP="00B76C0D">
      <w:pPr>
        <w:pStyle w:val="Body"/>
        <w:spacing w:line="360" w:lineRule="auto"/>
        <w:rPr>
          <w:rFonts w:ascii="Calibri" w:hAnsi="Calibri" w:cs="Calibri"/>
          <w:b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/>
          <w:bCs/>
          <w:sz w:val="24"/>
          <w:szCs w:val="24"/>
          <w:u w:color="000000"/>
        </w:rPr>
        <w:t>Summary of position:</w:t>
      </w:r>
    </w:p>
    <w:p w14:paraId="78DBB6A8" w14:textId="77777777" w:rsidR="009921A2" w:rsidRPr="00F25A57" w:rsidRDefault="00E26392" w:rsidP="00B76C0D">
      <w:pPr>
        <w:pStyle w:val="Body"/>
        <w:spacing w:line="360" w:lineRule="auto"/>
        <w:rPr>
          <w:rFonts w:ascii="Calibri" w:eastAsia="Times New Roman" w:hAnsi="Calibri" w:cs="Calibri"/>
          <w:bCs/>
          <w:sz w:val="24"/>
          <w:szCs w:val="24"/>
          <w:u w:val="single"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 xml:space="preserve">The </w:t>
      </w:r>
      <w:proofErr w:type="gramStart"/>
      <w:r w:rsidRPr="00F25A57">
        <w:rPr>
          <w:rFonts w:ascii="Calibri" w:hAnsi="Calibri" w:cs="Calibri"/>
          <w:bCs/>
          <w:sz w:val="24"/>
          <w:szCs w:val="24"/>
          <w:u w:color="000000"/>
        </w:rPr>
        <w:t>School</w:t>
      </w:r>
      <w:proofErr w:type="gramEnd"/>
      <w:r w:rsidRPr="00F25A57">
        <w:rPr>
          <w:rFonts w:ascii="Calibri" w:hAnsi="Calibri" w:cs="Calibri"/>
          <w:bCs/>
          <w:sz w:val="24"/>
          <w:szCs w:val="24"/>
          <w:u w:color="000000"/>
        </w:rPr>
        <w:t>-Family Partnership Lead will coordinate efforts to create authentic school-f</w:t>
      </w:r>
      <w:r w:rsidR="000A0204" w:rsidRPr="00F25A57">
        <w:rPr>
          <w:rFonts w:ascii="Calibri" w:hAnsi="Calibri" w:cs="Calibri"/>
          <w:bCs/>
          <w:sz w:val="24"/>
          <w:szCs w:val="24"/>
          <w:u w:color="000000"/>
        </w:rPr>
        <w:t>amily</w:t>
      </w:r>
      <w:r w:rsidRPr="00F25A57">
        <w:rPr>
          <w:rFonts w:ascii="Calibri" w:hAnsi="Calibri" w:cs="Calibri"/>
          <w:bCs/>
          <w:sz w:val="24"/>
          <w:szCs w:val="24"/>
          <w:u w:color="000000"/>
        </w:rPr>
        <w:t xml:space="preserve"> p</w:t>
      </w:r>
      <w:r w:rsidR="000A0204" w:rsidRPr="00F25A57">
        <w:rPr>
          <w:rFonts w:ascii="Calibri" w:hAnsi="Calibri" w:cs="Calibri"/>
          <w:bCs/>
          <w:sz w:val="24"/>
          <w:szCs w:val="24"/>
          <w:u w:color="000000"/>
        </w:rPr>
        <w:t xml:space="preserve">artnerships </w:t>
      </w:r>
      <w:r w:rsidRPr="00F25A57">
        <w:rPr>
          <w:rFonts w:ascii="Calibri" w:hAnsi="Calibri" w:cs="Calibri"/>
          <w:bCs/>
          <w:sz w:val="24"/>
          <w:szCs w:val="24"/>
          <w:u w:color="000000"/>
        </w:rPr>
        <w:t xml:space="preserve">to promote </w:t>
      </w:r>
      <w:r w:rsidR="00953897" w:rsidRPr="00F25A57">
        <w:rPr>
          <w:rFonts w:ascii="Calibri" w:hAnsi="Calibri" w:cs="Calibri"/>
          <w:bCs/>
          <w:sz w:val="24"/>
          <w:szCs w:val="24"/>
          <w:u w:color="000000"/>
        </w:rPr>
        <w:t xml:space="preserve">schoolwide </w:t>
      </w:r>
      <w:r w:rsidRPr="00F25A57">
        <w:rPr>
          <w:rFonts w:ascii="Calibri" w:hAnsi="Calibri" w:cs="Calibri"/>
          <w:bCs/>
          <w:sz w:val="24"/>
          <w:szCs w:val="24"/>
          <w:u w:color="000000"/>
        </w:rPr>
        <w:t>social and emotional l</w:t>
      </w:r>
      <w:r w:rsidR="000A0204" w:rsidRPr="00F25A57">
        <w:rPr>
          <w:rFonts w:ascii="Calibri" w:hAnsi="Calibri" w:cs="Calibri"/>
          <w:bCs/>
          <w:sz w:val="24"/>
          <w:szCs w:val="24"/>
          <w:u w:color="000000"/>
        </w:rPr>
        <w:t>earning</w:t>
      </w:r>
      <w:r w:rsidRPr="00F25A57">
        <w:rPr>
          <w:rFonts w:ascii="Calibri" w:hAnsi="Calibri" w:cs="Calibri"/>
          <w:bCs/>
          <w:sz w:val="24"/>
          <w:szCs w:val="24"/>
          <w:u w:color="000000"/>
        </w:rPr>
        <w:t>.</w:t>
      </w:r>
    </w:p>
    <w:p w14:paraId="1FFB39B4" w14:textId="77777777" w:rsidR="009921A2" w:rsidRPr="00F25A57" w:rsidRDefault="009921A2" w:rsidP="00B76C0D">
      <w:pPr>
        <w:pStyle w:val="Body"/>
        <w:spacing w:line="360" w:lineRule="auto"/>
        <w:rPr>
          <w:rFonts w:ascii="Calibri" w:eastAsia="Times New Roman" w:hAnsi="Calibri" w:cs="Calibri"/>
          <w:b/>
          <w:bCs/>
          <w:sz w:val="24"/>
          <w:szCs w:val="24"/>
          <w:u w:color="000000"/>
        </w:rPr>
      </w:pPr>
    </w:p>
    <w:p w14:paraId="03E16CCF" w14:textId="77777777" w:rsidR="009921A2" w:rsidRPr="00F25A57" w:rsidRDefault="00E26392" w:rsidP="00B76C0D">
      <w:pPr>
        <w:pStyle w:val="Body"/>
        <w:spacing w:line="360" w:lineRule="auto"/>
        <w:rPr>
          <w:rFonts w:ascii="Calibri" w:eastAsia="Times New Roman" w:hAnsi="Calibri" w:cs="Calibri"/>
          <w:b/>
          <w:bCs/>
          <w:sz w:val="28"/>
          <w:szCs w:val="28"/>
          <w:u w:color="000000"/>
        </w:rPr>
      </w:pPr>
      <w:r w:rsidRPr="00F25A57">
        <w:rPr>
          <w:rFonts w:ascii="Calibri" w:hAnsi="Calibri" w:cs="Calibri"/>
          <w:b/>
          <w:bCs/>
          <w:sz w:val="28"/>
          <w:szCs w:val="28"/>
          <w:u w:color="000000"/>
        </w:rPr>
        <w:t>Primary functions:</w:t>
      </w:r>
    </w:p>
    <w:p w14:paraId="7A18006F" w14:textId="77777777" w:rsidR="00E26392" w:rsidRPr="00F25A57" w:rsidRDefault="00E26392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eastAsia="Times New Roman" w:hAnsi="Calibri" w:cs="Calibri"/>
          <w:sz w:val="24"/>
          <w:szCs w:val="24"/>
          <w:u w:color="000000"/>
        </w:rPr>
        <w:t>Serve as a member of the school’s SEL team</w:t>
      </w:r>
      <w:r w:rsidR="00366A5E" w:rsidRPr="00F25A57">
        <w:rPr>
          <w:rFonts w:ascii="Calibri" w:eastAsia="Times New Roman" w:hAnsi="Calibri" w:cs="Calibri"/>
          <w:sz w:val="24"/>
          <w:szCs w:val="24"/>
          <w:u w:color="000000"/>
        </w:rPr>
        <w:t>.</w:t>
      </w:r>
    </w:p>
    <w:p w14:paraId="05D5AE38" w14:textId="77777777" w:rsidR="00953897" w:rsidRPr="00F25A57" w:rsidRDefault="00953897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eastAsia="Times New Roman" w:hAnsi="Calibri" w:cs="Calibri"/>
          <w:sz w:val="24"/>
          <w:szCs w:val="24"/>
          <w:u w:color="000000"/>
        </w:rPr>
        <w:t>Advance the goals of the SEL team</w:t>
      </w:r>
      <w:r w:rsidR="00CD2DE7" w:rsidRPr="00F25A57">
        <w:rPr>
          <w:rFonts w:ascii="Calibri" w:eastAsia="Times New Roman" w:hAnsi="Calibri" w:cs="Calibri"/>
          <w:sz w:val="24"/>
          <w:szCs w:val="24"/>
          <w:u w:color="000000"/>
        </w:rPr>
        <w:t xml:space="preserve"> especially as they relate to family partnership</w:t>
      </w:r>
      <w:r w:rsidR="00366A5E" w:rsidRPr="00F25A57">
        <w:rPr>
          <w:rFonts w:ascii="Calibri" w:eastAsia="Times New Roman" w:hAnsi="Calibri" w:cs="Calibri"/>
          <w:sz w:val="24"/>
          <w:szCs w:val="24"/>
          <w:u w:color="000000"/>
        </w:rPr>
        <w:t>s.</w:t>
      </w:r>
    </w:p>
    <w:p w14:paraId="7189529D" w14:textId="77777777" w:rsidR="00366A5E" w:rsidRPr="00F25A57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Advocate to sustain current school-family partnership strategies.</w:t>
      </w:r>
    </w:p>
    <w:p w14:paraId="3C333AAF" w14:textId="77777777" w:rsidR="009921A2" w:rsidRPr="00F25A57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Advocate for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 consider</w:t>
      </w:r>
      <w:r w:rsidR="009F50D1" w:rsidRPr="00F25A57">
        <w:rPr>
          <w:rFonts w:ascii="Calibri" w:hAnsi="Calibri" w:cs="Calibri"/>
          <w:sz w:val="24"/>
          <w:szCs w:val="24"/>
          <w:u w:color="000000"/>
        </w:rPr>
        <w:t>ing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 new, meaningful ways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 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to expand </w:t>
      </w:r>
      <w:r w:rsidRPr="00F25A57">
        <w:rPr>
          <w:rFonts w:ascii="Calibri" w:hAnsi="Calibri" w:cs="Calibri"/>
          <w:sz w:val="24"/>
          <w:szCs w:val="24"/>
          <w:u w:color="000000"/>
        </w:rPr>
        <w:t>school-family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 partnerships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. </w:t>
      </w:r>
    </w:p>
    <w:p w14:paraId="145F29E9" w14:textId="77777777" w:rsidR="009921A2" w:rsidRPr="00F25A57" w:rsidRDefault="00CD2DE7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Consult with families and gather input to share back with the SEL team.</w:t>
      </w:r>
    </w:p>
    <w:p w14:paraId="21D79D6C" w14:textId="77777777" w:rsidR="009921A2" w:rsidRPr="00F25A57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W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ork closely with staff to </w:t>
      </w:r>
      <w:r w:rsidRPr="00F25A57">
        <w:rPr>
          <w:rFonts w:ascii="Calibri" w:hAnsi="Calibri" w:cs="Calibri"/>
          <w:sz w:val="24"/>
          <w:szCs w:val="24"/>
          <w:u w:color="000000"/>
        </w:rPr>
        <w:t>promote family partnerships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. </w:t>
      </w:r>
    </w:p>
    <w:p w14:paraId="67BF008A" w14:textId="77777777" w:rsidR="009921A2" w:rsidRPr="00F25A57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Advocate for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 two-way communication </w:t>
      </w:r>
      <w:r w:rsidR="00E26392" w:rsidRPr="00F25A57">
        <w:rPr>
          <w:rFonts w:ascii="Calibri" w:hAnsi="Calibri" w:cs="Calibri"/>
          <w:sz w:val="24"/>
          <w:szCs w:val="24"/>
          <w:u w:color="000000"/>
        </w:rPr>
        <w:t>strategies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 </w:t>
      </w:r>
      <w:r w:rsidRPr="00F25A57">
        <w:rPr>
          <w:rFonts w:ascii="Calibri" w:hAnsi="Calibri" w:cs="Calibri"/>
          <w:sz w:val="24"/>
          <w:szCs w:val="24"/>
          <w:u w:color="000000"/>
        </w:rPr>
        <w:t>in which the school shares information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 </w:t>
      </w:r>
      <w:r w:rsidRPr="00F25A57">
        <w:rPr>
          <w:rFonts w:ascii="Calibri" w:hAnsi="Calibri" w:cs="Calibri"/>
          <w:sz w:val="24"/>
          <w:szCs w:val="24"/>
          <w:u w:color="000000"/>
        </w:rPr>
        <w:t>with families and empowers families communicate with staff</w:t>
      </w:r>
      <w:r w:rsidR="000A0204" w:rsidRPr="00F25A57">
        <w:rPr>
          <w:rFonts w:ascii="Calibri" w:hAnsi="Calibri" w:cs="Calibri"/>
          <w:sz w:val="24"/>
          <w:szCs w:val="24"/>
          <w:u w:color="000000"/>
        </w:rPr>
        <w:t xml:space="preserve">. </w:t>
      </w:r>
    </w:p>
    <w:p w14:paraId="258492D7" w14:textId="77777777" w:rsidR="009921A2" w:rsidRPr="00F25A57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  <w:r w:rsidRPr="00F25A57">
        <w:rPr>
          <w:rFonts w:ascii="Calibri" w:hAnsi="Calibri" w:cs="Calibri"/>
          <w:sz w:val="24"/>
          <w:szCs w:val="24"/>
          <w:u w:color="000000"/>
        </w:rPr>
        <w:t>Advocate for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 </w:t>
      </w:r>
      <w:r w:rsidRPr="00F25A57">
        <w:rPr>
          <w:rFonts w:ascii="Calibri" w:hAnsi="Calibri" w:cs="Calibri"/>
          <w:sz w:val="24"/>
          <w:szCs w:val="24"/>
          <w:u w:color="000000"/>
        </w:rPr>
        <w:t>processes to measure and continuously improve</w:t>
      </w:r>
      <w:r w:rsidR="00CD2DE7" w:rsidRPr="00F25A57">
        <w:rPr>
          <w:rFonts w:ascii="Calibri" w:hAnsi="Calibri" w:cs="Calibri"/>
          <w:sz w:val="24"/>
          <w:szCs w:val="24"/>
          <w:u w:color="000000"/>
        </w:rPr>
        <w:t xml:space="preserve"> school-family partnerships.</w:t>
      </w:r>
    </w:p>
    <w:p w14:paraId="6A01FA60" w14:textId="77777777" w:rsidR="009921A2" w:rsidRPr="00F25A57" w:rsidRDefault="009921A2" w:rsidP="00B76C0D">
      <w:pPr>
        <w:pStyle w:val="Body"/>
        <w:spacing w:line="360" w:lineRule="auto"/>
        <w:rPr>
          <w:rFonts w:ascii="Calibri" w:eastAsia="Times New Roman" w:hAnsi="Calibri" w:cs="Calibri"/>
          <w:sz w:val="24"/>
          <w:szCs w:val="24"/>
          <w:u w:color="000000"/>
        </w:rPr>
      </w:pPr>
    </w:p>
    <w:p w14:paraId="68EF1E86" w14:textId="77777777" w:rsidR="00E26392" w:rsidRPr="00F25A57" w:rsidRDefault="000A0204" w:rsidP="00B76C0D">
      <w:pPr>
        <w:pStyle w:val="Body"/>
        <w:spacing w:line="360" w:lineRule="auto"/>
        <w:rPr>
          <w:rFonts w:ascii="Calibri" w:hAnsi="Calibri" w:cs="Calibri"/>
          <w:b/>
          <w:bCs/>
          <w:sz w:val="28"/>
          <w:szCs w:val="28"/>
          <w:u w:color="000000"/>
        </w:rPr>
      </w:pPr>
      <w:r w:rsidRPr="00F25A57">
        <w:rPr>
          <w:rFonts w:ascii="Calibri" w:hAnsi="Calibri" w:cs="Calibri"/>
          <w:b/>
          <w:bCs/>
          <w:sz w:val="28"/>
          <w:szCs w:val="28"/>
          <w:u w:color="000000"/>
        </w:rPr>
        <w:t xml:space="preserve">Qualifications: </w:t>
      </w:r>
    </w:p>
    <w:p w14:paraId="3872D8DE" w14:textId="77777777" w:rsidR="003531B9" w:rsidRPr="00F25A57" w:rsidRDefault="003531B9" w:rsidP="00B76C0D">
      <w:pPr>
        <w:pStyle w:val="Body"/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A highly qualified School-Family Partnership Lead will</w:t>
      </w:r>
      <w:r w:rsidR="00F65070" w:rsidRPr="00F25A57">
        <w:rPr>
          <w:rFonts w:ascii="Calibri" w:hAnsi="Calibri" w:cs="Calibri"/>
          <w:bCs/>
          <w:sz w:val="24"/>
          <w:szCs w:val="24"/>
          <w:u w:color="000000"/>
        </w:rPr>
        <w:t xml:space="preserve"> have:</w:t>
      </w:r>
    </w:p>
    <w:p w14:paraId="28F67C7D" w14:textId="77777777" w:rsidR="00F65070" w:rsidRPr="00F25A57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At least one child enrolled at the school.</w:t>
      </w:r>
    </w:p>
    <w:p w14:paraId="131297F6" w14:textId="77777777" w:rsidR="00F65070" w:rsidRPr="00F25A57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Flexibility to attend SEL team meetings consistently.</w:t>
      </w:r>
    </w:p>
    <w:p w14:paraId="4B5C75F5" w14:textId="77777777" w:rsidR="00B373D5" w:rsidRPr="00F25A57" w:rsidRDefault="00B373D5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 xml:space="preserve">A commitment to cultural </w:t>
      </w:r>
      <w:r w:rsidR="00366A5E" w:rsidRPr="00F25A57">
        <w:rPr>
          <w:rFonts w:ascii="Calibri" w:hAnsi="Calibri" w:cs="Calibri"/>
          <w:bCs/>
          <w:sz w:val="24"/>
          <w:szCs w:val="24"/>
          <w:u w:color="000000"/>
        </w:rPr>
        <w:t>awareness and responsiveness.</w:t>
      </w:r>
    </w:p>
    <w:p w14:paraId="35261DAF" w14:textId="77777777" w:rsidR="00F65070" w:rsidRPr="00F25A57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Strong communication skills.</w:t>
      </w:r>
    </w:p>
    <w:p w14:paraId="124D88B6" w14:textId="77777777" w:rsidR="009921A2" w:rsidRPr="00F25A57" w:rsidRDefault="009F50D1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A p</w:t>
      </w:r>
      <w:r w:rsidR="00F65070" w:rsidRPr="00F25A57">
        <w:rPr>
          <w:rFonts w:ascii="Calibri" w:hAnsi="Calibri" w:cs="Calibri"/>
          <w:bCs/>
          <w:sz w:val="24"/>
          <w:szCs w:val="24"/>
          <w:u w:color="000000"/>
        </w:rPr>
        <w:t>assion for academic, social, and emotional learning.</w:t>
      </w:r>
    </w:p>
    <w:p w14:paraId="43826231" w14:textId="389F6E56" w:rsidR="00366A5E" w:rsidRPr="00F25A57" w:rsidRDefault="00366A5E" w:rsidP="00B76C0D">
      <w:pPr>
        <w:pStyle w:val="Body"/>
        <w:numPr>
          <w:ilvl w:val="0"/>
          <w:numId w:val="3"/>
        </w:numPr>
        <w:spacing w:line="360" w:lineRule="auto"/>
        <w:rPr>
          <w:rFonts w:ascii="Calibri" w:hAnsi="Calibri" w:cs="Calibri"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Cs/>
          <w:sz w:val="24"/>
          <w:szCs w:val="24"/>
          <w:u w:color="000000"/>
        </w:rPr>
        <w:t>A deep understanding of the school community.</w:t>
      </w:r>
    </w:p>
    <w:p w14:paraId="5758B6AD" w14:textId="0164F819" w:rsidR="00F25A57" w:rsidRPr="00F25A57" w:rsidRDefault="00F25A57" w:rsidP="00F25A57">
      <w:pPr>
        <w:pStyle w:val="Body"/>
        <w:spacing w:line="360" w:lineRule="auto"/>
        <w:rPr>
          <w:rFonts w:ascii="Calibri" w:hAnsi="Calibri" w:cs="Calibri"/>
          <w:sz w:val="24"/>
          <w:szCs w:val="24"/>
        </w:rPr>
      </w:pPr>
    </w:p>
    <w:p w14:paraId="198E841E" w14:textId="0B6F2CBF" w:rsidR="00F25A57" w:rsidRPr="00F25A57" w:rsidRDefault="00F25A57" w:rsidP="00F25A57">
      <w:pPr>
        <w:pStyle w:val="Body"/>
        <w:spacing w:line="360" w:lineRule="auto"/>
        <w:rPr>
          <w:rFonts w:ascii="Calibri" w:hAnsi="Calibri" w:cs="Calibri"/>
          <w:sz w:val="24"/>
          <w:szCs w:val="24"/>
        </w:rPr>
      </w:pPr>
    </w:p>
    <w:p w14:paraId="0028F31C" w14:textId="5DDC159F" w:rsidR="00F25A57" w:rsidRPr="00F25A57" w:rsidRDefault="00F25A57" w:rsidP="00F25A57">
      <w:pPr>
        <w:pStyle w:val="Body"/>
        <w:rPr>
          <w:rFonts w:ascii="Calibri" w:hAnsi="Calibri" w:cs="Calibri"/>
          <w:b/>
          <w:bCs/>
          <w:sz w:val="24"/>
          <w:szCs w:val="24"/>
          <w:u w:color="000000"/>
        </w:rPr>
      </w:pPr>
      <w:r w:rsidRPr="00F25A57">
        <w:rPr>
          <w:rFonts w:ascii="Calibri" w:hAnsi="Calibri" w:cs="Calibri"/>
          <w:b/>
          <w:bCs/>
          <w:sz w:val="24"/>
          <w:szCs w:val="24"/>
          <w:u w:color="000000"/>
        </w:rPr>
        <w:t xml:space="preserve">(Click for </w:t>
      </w:r>
      <w:hyperlink r:id="rId9" w:history="1">
        <w:r w:rsidRPr="00F25A57">
          <w:rPr>
            <w:rStyle w:val="Hyperlink"/>
            <w:rFonts w:ascii="Calibri" w:hAnsi="Calibri" w:cs="Calibri"/>
            <w:b/>
            <w:bCs/>
            <w:sz w:val="24"/>
            <w:szCs w:val="24"/>
            <w:u w:color="00A2FF" w:themeColor="accent1"/>
          </w:rPr>
          <w:t>Spa</w:t>
        </w:r>
        <w:r w:rsidRPr="00F25A57">
          <w:rPr>
            <w:rStyle w:val="Hyperlink"/>
            <w:rFonts w:ascii="Calibri" w:hAnsi="Calibri" w:cs="Calibri"/>
            <w:b/>
            <w:bCs/>
            <w:sz w:val="24"/>
            <w:szCs w:val="24"/>
            <w:u w:color="00A2FF" w:themeColor="accent1"/>
          </w:rPr>
          <w:t>n</w:t>
        </w:r>
        <w:r w:rsidRPr="00F25A57">
          <w:rPr>
            <w:rStyle w:val="Hyperlink"/>
            <w:rFonts w:ascii="Calibri" w:hAnsi="Calibri" w:cs="Calibri"/>
            <w:b/>
            <w:bCs/>
            <w:sz w:val="24"/>
            <w:szCs w:val="24"/>
            <w:u w:color="00A2FF" w:themeColor="accent1"/>
          </w:rPr>
          <w:t>ish version</w:t>
        </w:r>
      </w:hyperlink>
      <w:r w:rsidRPr="00F25A57">
        <w:rPr>
          <w:rStyle w:val="Hyperlink"/>
          <w:rFonts w:ascii="Calibri" w:hAnsi="Calibri" w:cs="Calibri"/>
          <w:b/>
          <w:bCs/>
          <w:sz w:val="24"/>
          <w:szCs w:val="24"/>
          <w:u w:color="00A2FF" w:themeColor="accent1"/>
        </w:rPr>
        <w:t xml:space="preserve"> of this tool</w:t>
      </w:r>
      <w:r w:rsidRPr="00F25A57">
        <w:rPr>
          <w:rFonts w:ascii="Calibri" w:hAnsi="Calibri" w:cs="Calibri"/>
          <w:b/>
          <w:bCs/>
          <w:sz w:val="24"/>
          <w:szCs w:val="24"/>
          <w:u w:color="000000"/>
        </w:rPr>
        <w:t>)</w:t>
      </w:r>
    </w:p>
    <w:p w14:paraId="4314630E" w14:textId="77777777" w:rsidR="00F25A57" w:rsidRPr="00785BB5" w:rsidRDefault="00F25A57" w:rsidP="00F25A57">
      <w:pPr>
        <w:pStyle w:val="Body"/>
        <w:spacing w:line="360" w:lineRule="auto"/>
        <w:rPr>
          <w:rFonts w:ascii="Helvetica" w:hAnsi="Helvetica"/>
          <w:bCs/>
          <w:sz w:val="20"/>
          <w:szCs w:val="20"/>
          <w:u w:color="000000"/>
        </w:rPr>
      </w:pPr>
    </w:p>
    <w:sectPr w:rsidR="00F25A57" w:rsidRPr="00785BB5" w:rsidSect="00ED3CE9">
      <w:headerReference w:type="default" r:id="rId10"/>
      <w:footerReference w:type="even" r:id="rId11"/>
      <w:footerReference w:type="default" r:id="rId12"/>
      <w:pgSz w:w="12240" w:h="15840"/>
      <w:pgMar w:top="1297" w:right="1080" w:bottom="1080" w:left="108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3FB5" w14:textId="77777777" w:rsidR="00937AEA" w:rsidRDefault="00937AEA">
      <w:r>
        <w:separator/>
      </w:r>
    </w:p>
  </w:endnote>
  <w:endnote w:type="continuationSeparator" w:id="0">
    <w:p w14:paraId="3162AD3E" w14:textId="77777777" w:rsidR="00937AEA" w:rsidRDefault="0093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2117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F57AD9" w14:textId="514DE036" w:rsidR="00D119AC" w:rsidRDefault="00D119AC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8EC67C" w14:textId="77777777" w:rsidR="00D119AC" w:rsidRDefault="00D119AC" w:rsidP="00D119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A5F84" w14:textId="77777777" w:rsidR="00ED3CE9" w:rsidRPr="00ED3CE9" w:rsidRDefault="00ED3CE9" w:rsidP="00ED3CE9">
        <w:pPr>
          <w:pStyle w:val="Footer"/>
          <w:framePr w:wrap="none" w:vAnchor="text" w:hAnchor="page" w:x="11137" w:y="60"/>
          <w:rPr>
            <w:rStyle w:val="PageNumber"/>
            <w:rFonts w:ascii="Helvetica" w:hAnsi="Helvetica"/>
            <w:b/>
            <w:sz w:val="18"/>
            <w:szCs w:val="18"/>
          </w:rPr>
        </w:pP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ED3CE9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7FFF35F2" w14:textId="77777777" w:rsidR="00ED3CE9" w:rsidRPr="008851B9" w:rsidRDefault="00ED3CE9" w:rsidP="00ED3CE9">
    <w:pPr>
      <w:rPr>
        <w:rFonts w:ascii="Helvetica" w:eastAsia="Times New Roman" w:hAnsi="Helvetica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0BF625A8" w14:textId="7F3262A5" w:rsidR="009921A2" w:rsidRPr="00ED3CE9" w:rsidRDefault="00ED3CE9" w:rsidP="00ED3CE9">
    <w:pPr>
      <w:rPr>
        <w:rFonts w:ascii="Helvetica" w:eastAsia="Times New Roman" w:hAnsi="Helvetica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70BE" w14:textId="77777777" w:rsidR="00937AEA" w:rsidRDefault="00937AEA">
      <w:r>
        <w:separator/>
      </w:r>
    </w:p>
  </w:footnote>
  <w:footnote w:type="continuationSeparator" w:id="0">
    <w:p w14:paraId="37A8212A" w14:textId="77777777" w:rsidR="00937AEA" w:rsidRDefault="0093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E0E5" w14:textId="3040E8B4" w:rsidR="00ED3CE9" w:rsidRDefault="00ED3CE9" w:rsidP="00ED3CE9">
    <w:pPr>
      <w:pStyle w:val="Header"/>
      <w:ind w:hanging="90"/>
    </w:pPr>
    <w:r w:rsidRPr="00D119AC">
      <w:rPr>
        <w:rFonts w:ascii="Helvetica" w:hAnsi="Helvetica"/>
        <w:b/>
        <w:noProof/>
      </w:rPr>
      <w:drawing>
        <wp:inline distT="0" distB="0" distL="0" distR="0" wp14:anchorId="452C0C05" wp14:editId="45D5F25C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3FB6"/>
    <w:multiLevelType w:val="hybridMultilevel"/>
    <w:tmpl w:val="E22E88D0"/>
    <w:styleLink w:val="ImportedStyle1"/>
    <w:lvl w:ilvl="0" w:tplc="F8FC8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B85442">
      <w:start w:val="1"/>
      <w:numFmt w:val="bullet"/>
      <w:lvlText w:val="o"/>
      <w:lvlJc w:val="left"/>
      <w:pPr>
        <w:ind w:left="138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A1522">
      <w:start w:val="1"/>
      <w:numFmt w:val="bullet"/>
      <w:lvlText w:val="▪"/>
      <w:lvlJc w:val="left"/>
      <w:pPr>
        <w:ind w:left="21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8F246">
      <w:start w:val="1"/>
      <w:numFmt w:val="bullet"/>
      <w:lvlText w:val="·"/>
      <w:lvlJc w:val="left"/>
      <w:pPr>
        <w:ind w:left="282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8BB50">
      <w:start w:val="1"/>
      <w:numFmt w:val="bullet"/>
      <w:lvlText w:val="o"/>
      <w:lvlJc w:val="left"/>
      <w:pPr>
        <w:ind w:left="354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A510A">
      <w:start w:val="1"/>
      <w:numFmt w:val="bullet"/>
      <w:lvlText w:val="▪"/>
      <w:lvlJc w:val="left"/>
      <w:pPr>
        <w:ind w:left="426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7C77AE">
      <w:start w:val="1"/>
      <w:numFmt w:val="bullet"/>
      <w:lvlText w:val="·"/>
      <w:lvlJc w:val="left"/>
      <w:pPr>
        <w:ind w:left="498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44F308">
      <w:start w:val="1"/>
      <w:numFmt w:val="bullet"/>
      <w:lvlText w:val="o"/>
      <w:lvlJc w:val="left"/>
      <w:pPr>
        <w:ind w:left="57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F688">
      <w:start w:val="1"/>
      <w:numFmt w:val="bullet"/>
      <w:lvlText w:val="▪"/>
      <w:lvlJc w:val="left"/>
      <w:pPr>
        <w:ind w:left="642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153E4"/>
    <w:multiLevelType w:val="hybridMultilevel"/>
    <w:tmpl w:val="1F0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4983"/>
    <w:multiLevelType w:val="hybridMultilevel"/>
    <w:tmpl w:val="E22E88D0"/>
    <w:numStyleLink w:val="ImportedStyle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A2"/>
    <w:rsid w:val="000A0204"/>
    <w:rsid w:val="00101F37"/>
    <w:rsid w:val="00182DF3"/>
    <w:rsid w:val="0019218F"/>
    <w:rsid w:val="002D622B"/>
    <w:rsid w:val="003335FE"/>
    <w:rsid w:val="003351B4"/>
    <w:rsid w:val="003531B9"/>
    <w:rsid w:val="00366A5E"/>
    <w:rsid w:val="003F4DD7"/>
    <w:rsid w:val="004C6BE2"/>
    <w:rsid w:val="0064445D"/>
    <w:rsid w:val="00686261"/>
    <w:rsid w:val="006B3C23"/>
    <w:rsid w:val="006D677F"/>
    <w:rsid w:val="006E7C9D"/>
    <w:rsid w:val="006F3A5E"/>
    <w:rsid w:val="00765D55"/>
    <w:rsid w:val="00785BB5"/>
    <w:rsid w:val="00843871"/>
    <w:rsid w:val="00937AEA"/>
    <w:rsid w:val="00953897"/>
    <w:rsid w:val="009921A2"/>
    <w:rsid w:val="009F50D1"/>
    <w:rsid w:val="00A26F35"/>
    <w:rsid w:val="00A72E80"/>
    <w:rsid w:val="00AF769A"/>
    <w:rsid w:val="00B373D5"/>
    <w:rsid w:val="00B62B92"/>
    <w:rsid w:val="00B76C0D"/>
    <w:rsid w:val="00C3688A"/>
    <w:rsid w:val="00CD151E"/>
    <w:rsid w:val="00CD2DE7"/>
    <w:rsid w:val="00CE0729"/>
    <w:rsid w:val="00CE4B97"/>
    <w:rsid w:val="00D119AC"/>
    <w:rsid w:val="00E0283C"/>
    <w:rsid w:val="00E26392"/>
    <w:rsid w:val="00E52B65"/>
    <w:rsid w:val="00E83034"/>
    <w:rsid w:val="00E9489F"/>
    <w:rsid w:val="00EA0A12"/>
    <w:rsid w:val="00ED3CE9"/>
    <w:rsid w:val="00F25A57"/>
    <w:rsid w:val="00F5666F"/>
    <w:rsid w:val="00F65070"/>
    <w:rsid w:val="00F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DD75D"/>
  <w15:docId w15:val="{2A55397E-0A9C-C442-BC74-8E557A31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69A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9A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0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35FE"/>
    <w:rPr>
      <w:color w:val="FF00FF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119AC"/>
  </w:style>
  <w:style w:type="character" w:styleId="UnresolvedMention">
    <w:name w:val="Unresolved Mention"/>
    <w:basedOn w:val="DefaultParagraphFont"/>
    <w:uiPriority w:val="99"/>
    <w:semiHidden/>
    <w:unhideWhenUsed/>
    <w:rsid w:val="0064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out-of-school-time-too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olguide.casel.org/resource/responsabilidades-de-un-lider-entre-escuela-familia-spanis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4127CE-0981-0947-B571-1E4B06F6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Daly</dc:creator>
  <cp:lastModifiedBy>Claire Schu</cp:lastModifiedBy>
  <cp:revision>2</cp:revision>
  <dcterms:created xsi:type="dcterms:W3CDTF">2021-08-30T15:30:00Z</dcterms:created>
  <dcterms:modified xsi:type="dcterms:W3CDTF">2021-08-30T15:30:00Z</dcterms:modified>
</cp:coreProperties>
</file>