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1734" w14:textId="4B8EDCA7" w:rsidR="001A582B" w:rsidRPr="000E1DDB" w:rsidRDefault="001A582B" w:rsidP="001A582B">
      <w:pPr>
        <w:spacing w:line="240" w:lineRule="auto"/>
        <w:contextualSpacing/>
        <w:rPr>
          <w:rFonts w:ascii="Helvetica" w:hAnsi="Helvetica"/>
          <w:b/>
          <w:color w:val="FF8A14"/>
          <w:sz w:val="26"/>
          <w:szCs w:val="26"/>
        </w:rPr>
      </w:pPr>
      <w:r w:rsidRPr="000E1DDB">
        <w:rPr>
          <w:rFonts w:ascii="Helvetica" w:hAnsi="Helvetica"/>
          <w:b/>
          <w:color w:val="FF8A14"/>
          <w:sz w:val="26"/>
          <w:szCs w:val="26"/>
        </w:rPr>
        <w:t>TOOL: Teacher Self-Assessment: Creating a Supportive Classroom Environment</w:t>
      </w:r>
    </w:p>
    <w:p w14:paraId="42B3D234" w14:textId="77777777" w:rsidR="001A582B" w:rsidRPr="000E1DDB" w:rsidRDefault="001A582B" w:rsidP="001A582B">
      <w:pPr>
        <w:spacing w:line="240" w:lineRule="auto"/>
        <w:contextualSpacing/>
        <w:rPr>
          <w:rFonts w:ascii="Helvetica" w:hAnsi="Helvetica"/>
          <w:b/>
          <w:color w:val="FF8A14"/>
          <w:sz w:val="26"/>
          <w:szCs w:val="26"/>
        </w:rPr>
      </w:pPr>
    </w:p>
    <w:p w14:paraId="5619DA77" w14:textId="16B28D4A" w:rsidR="00812AB0" w:rsidRPr="000E1DDB" w:rsidRDefault="00812AB0" w:rsidP="00812AB0">
      <w:pPr>
        <w:spacing w:line="240" w:lineRule="auto"/>
        <w:contextualSpacing/>
        <w:rPr>
          <w:rFonts w:ascii="Helvetica" w:hAnsi="Helvetica"/>
          <w:b/>
        </w:rPr>
      </w:pPr>
      <w:r w:rsidRPr="000E1DDB">
        <w:rPr>
          <w:rFonts w:ascii="Helvetica" w:hAnsi="Helvetica"/>
          <w:b/>
        </w:rPr>
        <w:t>TEACHER/CLASSROOM: ___________________________________________ DATE: ______________________</w:t>
      </w:r>
    </w:p>
    <w:p w14:paraId="38DEF12E" w14:textId="77777777" w:rsidR="00812AB0" w:rsidRPr="000E1DDB" w:rsidRDefault="00812AB0" w:rsidP="00F96892">
      <w:pPr>
        <w:spacing w:line="240" w:lineRule="auto"/>
        <w:contextualSpacing/>
        <w:rPr>
          <w:rFonts w:ascii="Helvetica" w:hAnsi="Helvetica"/>
          <w:b/>
          <w:u w:val="single"/>
        </w:rPr>
      </w:pPr>
    </w:p>
    <w:p w14:paraId="4CFA0FA2" w14:textId="28E7440F" w:rsidR="002665F7" w:rsidRPr="000E1DDB" w:rsidRDefault="002665F7" w:rsidP="000E1DDB">
      <w:pPr>
        <w:spacing w:line="240" w:lineRule="auto"/>
        <w:ind w:right="1800"/>
        <w:contextualSpacing/>
        <w:rPr>
          <w:rFonts w:ascii="Helvetica" w:hAnsi="Helvetica"/>
          <w:sz w:val="20"/>
          <w:szCs w:val="20"/>
        </w:rPr>
      </w:pPr>
      <w:r w:rsidRPr="000E1DDB">
        <w:rPr>
          <w:rFonts w:ascii="Helvetica" w:hAnsi="Helvetica"/>
          <w:b/>
          <w:sz w:val="20"/>
          <w:szCs w:val="20"/>
          <w:u w:val="single"/>
        </w:rPr>
        <w:t>Directions</w:t>
      </w:r>
      <w:r w:rsidRPr="000E1DDB">
        <w:rPr>
          <w:rFonts w:ascii="Helvetica" w:hAnsi="Helvetica"/>
          <w:sz w:val="20"/>
          <w:szCs w:val="20"/>
        </w:rPr>
        <w:t xml:space="preserve">:  Place a check in the column that indicates how often you use each instructional strategy. Indicate which strategies </w:t>
      </w:r>
      <w:r w:rsidR="00387A8B" w:rsidRPr="000E1DDB">
        <w:rPr>
          <w:rFonts w:ascii="Helvetica" w:hAnsi="Helvetica"/>
          <w:sz w:val="20"/>
          <w:szCs w:val="20"/>
        </w:rPr>
        <w:t xml:space="preserve">you want to use more frequently. In the </w:t>
      </w:r>
      <w:r w:rsidR="00C52147" w:rsidRPr="000E1DDB">
        <w:rPr>
          <w:rFonts w:ascii="Helvetica" w:hAnsi="Helvetica"/>
          <w:sz w:val="20"/>
          <w:szCs w:val="20"/>
        </w:rPr>
        <w:t>Assessment-based P</w:t>
      </w:r>
      <w:r w:rsidR="00387A8B" w:rsidRPr="000E1DDB">
        <w:rPr>
          <w:rFonts w:ascii="Helvetica" w:hAnsi="Helvetica"/>
          <w:sz w:val="20"/>
          <w:szCs w:val="20"/>
        </w:rPr>
        <w:t xml:space="preserve">lanning section below, record </w:t>
      </w:r>
      <w:r w:rsidR="00C52147" w:rsidRPr="000E1DDB">
        <w:rPr>
          <w:rFonts w:ascii="Helvetica" w:hAnsi="Helvetica"/>
          <w:sz w:val="20"/>
          <w:szCs w:val="20"/>
        </w:rPr>
        <w:t xml:space="preserve">when and </w:t>
      </w:r>
      <w:r w:rsidR="00387A8B" w:rsidRPr="000E1DDB">
        <w:rPr>
          <w:rFonts w:ascii="Helvetica" w:hAnsi="Helvetica"/>
          <w:sz w:val="20"/>
          <w:szCs w:val="20"/>
        </w:rPr>
        <w:t>how y</w:t>
      </w:r>
      <w:bookmarkStart w:id="0" w:name="_GoBack"/>
      <w:bookmarkEnd w:id="0"/>
      <w:r w:rsidR="00387A8B" w:rsidRPr="000E1DDB">
        <w:rPr>
          <w:rFonts w:ascii="Helvetica" w:hAnsi="Helvetica"/>
          <w:sz w:val="20"/>
          <w:szCs w:val="20"/>
        </w:rPr>
        <w:t>ou will</w:t>
      </w:r>
      <w:r w:rsidRPr="000E1DDB">
        <w:rPr>
          <w:rFonts w:ascii="Helvetica" w:hAnsi="Helvetica"/>
          <w:sz w:val="20"/>
          <w:szCs w:val="20"/>
        </w:rPr>
        <w:t xml:space="preserve"> </w:t>
      </w:r>
      <w:r w:rsidR="00C52147" w:rsidRPr="000E1DDB">
        <w:rPr>
          <w:rFonts w:ascii="Helvetica" w:hAnsi="Helvetica"/>
          <w:sz w:val="20"/>
          <w:szCs w:val="20"/>
        </w:rPr>
        <w:t>implement</w:t>
      </w:r>
      <w:r w:rsidRPr="000E1DDB">
        <w:rPr>
          <w:rFonts w:ascii="Helvetica" w:hAnsi="Helvetica"/>
          <w:sz w:val="20"/>
          <w:szCs w:val="20"/>
        </w:rPr>
        <w:t xml:space="preserve"> </w:t>
      </w:r>
      <w:r w:rsidR="00387A8B" w:rsidRPr="000E1DDB">
        <w:rPr>
          <w:rFonts w:ascii="Helvetica" w:hAnsi="Helvetica"/>
          <w:sz w:val="20"/>
          <w:szCs w:val="20"/>
        </w:rPr>
        <w:t>these strategies</w:t>
      </w:r>
      <w:r w:rsidRPr="000E1DDB">
        <w:rPr>
          <w:rFonts w:ascii="Helvetica" w:hAnsi="Helvetica"/>
          <w:sz w:val="20"/>
          <w:szCs w:val="20"/>
        </w:rPr>
        <w:t>.</w:t>
      </w:r>
      <w:r w:rsidR="005877DF" w:rsidRPr="000E1DDB">
        <w:rPr>
          <w:rFonts w:ascii="Helvetica" w:hAnsi="Helvetica"/>
          <w:sz w:val="20"/>
          <w:szCs w:val="20"/>
        </w:rPr>
        <w:t xml:space="preserve"> Use this assessment tool 3–4 times over the course of the school year.</w:t>
      </w:r>
    </w:p>
    <w:p w14:paraId="30368EBF" w14:textId="77777777" w:rsidR="002665F7" w:rsidRPr="000E1DDB" w:rsidRDefault="002665F7" w:rsidP="00F96892">
      <w:pPr>
        <w:spacing w:line="240" w:lineRule="auto"/>
        <w:contextualSpacing/>
        <w:rPr>
          <w:rFonts w:ascii="Helvetica" w:hAnsi="Helvetica"/>
        </w:rPr>
      </w:pPr>
    </w:p>
    <w:tbl>
      <w:tblPr>
        <w:tblStyle w:val="TableGrid"/>
        <w:tblW w:w="12311" w:type="dxa"/>
        <w:tblLayout w:type="fixed"/>
        <w:tblLook w:val="04A0" w:firstRow="1" w:lastRow="0" w:firstColumn="1" w:lastColumn="0" w:noHBand="0" w:noVBand="1"/>
      </w:tblPr>
      <w:tblGrid>
        <w:gridCol w:w="1788"/>
        <w:gridCol w:w="3612"/>
        <w:gridCol w:w="1237"/>
        <w:gridCol w:w="1470"/>
        <w:gridCol w:w="1598"/>
        <w:gridCol w:w="2606"/>
      </w:tblGrid>
      <w:tr w:rsidR="00BF7C9A" w:rsidRPr="000E1DDB" w14:paraId="44C2BA56" w14:textId="77777777" w:rsidTr="00BF7C9A">
        <w:trPr>
          <w:cantSplit/>
          <w:trHeight w:val="697"/>
        </w:trPr>
        <w:tc>
          <w:tcPr>
            <w:tcW w:w="17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7E15"/>
            <w:textDirection w:val="btLr"/>
          </w:tcPr>
          <w:p w14:paraId="380F0782" w14:textId="77777777" w:rsidR="00BF7C9A" w:rsidRPr="000E1DDB" w:rsidRDefault="00BF7C9A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3612" w:type="dxa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FF7E15"/>
            <w:vAlign w:val="center"/>
          </w:tcPr>
          <w:p w14:paraId="17D6B8AD" w14:textId="18848A72" w:rsidR="00BF7C9A" w:rsidRPr="000E1DDB" w:rsidRDefault="00BF7C9A" w:rsidP="000E1DDB">
            <w:pPr>
              <w:spacing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0E1DDB">
              <w:rPr>
                <w:rFonts w:ascii="Helvetica" w:hAnsi="Helvetica"/>
                <w:b/>
                <w:color w:val="FFFFFF" w:themeColor="background1"/>
              </w:rPr>
              <w:t>Instructional Strategy</w:t>
            </w:r>
          </w:p>
        </w:tc>
        <w:tc>
          <w:tcPr>
            <w:tcW w:w="4305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7E15"/>
            <w:vAlign w:val="center"/>
          </w:tcPr>
          <w:p w14:paraId="237792DA" w14:textId="77777777" w:rsidR="00BF7C9A" w:rsidRPr="000E1DDB" w:rsidRDefault="00BF7C9A" w:rsidP="000E1DDB">
            <w:pPr>
              <w:spacing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0E1DDB">
              <w:rPr>
                <w:rFonts w:ascii="Helvetica" w:hAnsi="Helvetica"/>
                <w:b/>
                <w:color w:val="FFFFFF" w:themeColor="background1"/>
              </w:rPr>
              <w:t>Frequency of Use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7E15"/>
            <w:vAlign w:val="center"/>
          </w:tcPr>
          <w:p w14:paraId="3D496C0B" w14:textId="0820FBFE" w:rsidR="00BF7C9A" w:rsidRPr="000E1DDB" w:rsidRDefault="00BF7C9A" w:rsidP="000E1DDB">
            <w:pPr>
              <w:spacing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0E1DDB">
              <w:rPr>
                <w:rFonts w:ascii="Helvetica" w:hAnsi="Helvetica"/>
                <w:b/>
                <w:color w:val="FFFFFF" w:themeColor="background1"/>
              </w:rPr>
              <w:t>Check to increase</w:t>
            </w:r>
          </w:p>
        </w:tc>
      </w:tr>
      <w:tr w:rsidR="00BF7C9A" w:rsidRPr="000E1DDB" w14:paraId="7047F4DD" w14:textId="77777777" w:rsidTr="00BF7C9A">
        <w:trPr>
          <w:cantSplit/>
          <w:trHeight w:val="431"/>
        </w:trPr>
        <w:tc>
          <w:tcPr>
            <w:tcW w:w="1788" w:type="dxa"/>
            <w:vMerge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textDirection w:val="btLr"/>
          </w:tcPr>
          <w:p w14:paraId="7D7354FF" w14:textId="77777777" w:rsidR="00BF7C9A" w:rsidRPr="000E1DDB" w:rsidRDefault="00BF7C9A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3612" w:type="dxa"/>
            <w:vMerge/>
            <w:tcBorders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FF7E15"/>
          </w:tcPr>
          <w:p w14:paraId="4C90C015" w14:textId="77777777" w:rsidR="00BF7C9A" w:rsidRPr="000E1DDB" w:rsidRDefault="00BF7C9A" w:rsidP="00F96892">
            <w:pPr>
              <w:spacing w:line="240" w:lineRule="auto"/>
              <w:contextualSpacing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FFFFFF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FF7E15"/>
            <w:vAlign w:val="center"/>
          </w:tcPr>
          <w:p w14:paraId="6825D2CC" w14:textId="77777777" w:rsidR="00BF7C9A" w:rsidRPr="000E1DDB" w:rsidRDefault="00BF7C9A" w:rsidP="000E1DDB">
            <w:pPr>
              <w:spacing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0E1DDB">
              <w:rPr>
                <w:rFonts w:ascii="Helvetica" w:hAnsi="Helvetica"/>
                <w:b/>
                <w:color w:val="FFFFFF" w:themeColor="background1"/>
              </w:rPr>
              <w:t>Often</w:t>
            </w:r>
          </w:p>
        </w:tc>
        <w:tc>
          <w:tcPr>
            <w:tcW w:w="1470" w:type="dxa"/>
            <w:tcBorders>
              <w:top w:val="single" w:sz="4" w:space="0" w:color="FFFFFF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FF7E15"/>
            <w:vAlign w:val="center"/>
          </w:tcPr>
          <w:p w14:paraId="0E14CEE7" w14:textId="77777777" w:rsidR="00BF7C9A" w:rsidRPr="000E1DDB" w:rsidRDefault="00BF7C9A" w:rsidP="000E1DDB">
            <w:pPr>
              <w:spacing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0E1DDB">
              <w:rPr>
                <w:rFonts w:ascii="Helvetica" w:hAnsi="Helvetica"/>
                <w:b/>
                <w:color w:val="FFFFFF" w:themeColor="background1"/>
              </w:rPr>
              <w:t>Sometimes</w:t>
            </w:r>
          </w:p>
        </w:tc>
        <w:tc>
          <w:tcPr>
            <w:tcW w:w="1598" w:type="dxa"/>
            <w:tcBorders>
              <w:top w:val="single" w:sz="4" w:space="0" w:color="FFFFFF"/>
              <w:left w:val="single" w:sz="4" w:space="0" w:color="FFFFFF"/>
              <w:bottom w:val="single" w:sz="4" w:space="0" w:color="B7B7B7"/>
              <w:right w:val="single" w:sz="4" w:space="0" w:color="FFFFFF"/>
            </w:tcBorders>
            <w:shd w:val="clear" w:color="auto" w:fill="FF7E15"/>
            <w:vAlign w:val="center"/>
          </w:tcPr>
          <w:p w14:paraId="4F5231E2" w14:textId="77777777" w:rsidR="00BF7C9A" w:rsidRPr="000E1DDB" w:rsidRDefault="00BF7C9A" w:rsidP="000E1DDB">
            <w:pPr>
              <w:spacing w:line="240" w:lineRule="auto"/>
              <w:contextualSpacing/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 w:rsidRPr="000E1DDB">
              <w:rPr>
                <w:rFonts w:ascii="Helvetica" w:hAnsi="Helvetica"/>
                <w:b/>
                <w:color w:val="FFFFFF" w:themeColor="background1"/>
              </w:rPr>
              <w:t>Infrequently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FFFFFF"/>
              <w:bottom w:val="single" w:sz="4" w:space="0" w:color="B7B7B7"/>
              <w:right w:val="nil"/>
            </w:tcBorders>
            <w:shd w:val="clear" w:color="auto" w:fill="FF8A14"/>
          </w:tcPr>
          <w:p w14:paraId="1F508D43" w14:textId="77777777" w:rsidR="00BF7C9A" w:rsidRPr="000E1DDB" w:rsidRDefault="00BF7C9A" w:rsidP="00F96892">
            <w:pPr>
              <w:spacing w:line="240" w:lineRule="auto"/>
              <w:contextualSpacing/>
              <w:jc w:val="center"/>
              <w:rPr>
                <w:rFonts w:ascii="Helvetica" w:hAnsi="Helvetica"/>
                <w:b/>
                <w:sz w:val="24"/>
                <w:szCs w:val="24"/>
              </w:rPr>
            </w:pPr>
          </w:p>
        </w:tc>
      </w:tr>
      <w:tr w:rsidR="00BF7C9A" w:rsidRPr="000E1DDB" w14:paraId="06EA5B8E" w14:textId="77777777" w:rsidTr="00BF7C9A">
        <w:trPr>
          <w:trHeight w:hRule="exact" w:val="874"/>
        </w:trPr>
        <w:tc>
          <w:tcPr>
            <w:tcW w:w="1788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B7B7B7"/>
            </w:tcBorders>
            <w:shd w:val="clear" w:color="auto" w:fill="E4E2E2"/>
            <w:vAlign w:val="center"/>
          </w:tcPr>
          <w:p w14:paraId="1389C4F7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 w:rsidRPr="0003557B">
              <w:rPr>
                <w:rFonts w:ascii="Helvetica" w:hAnsi="Helvetica"/>
                <w:b/>
                <w:sz w:val="20"/>
                <w:szCs w:val="20"/>
              </w:rPr>
              <w:t>Classroom Arrangement</w:t>
            </w: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2755E2D1" w14:textId="146D7FEA" w:rsidR="002665F7" w:rsidRPr="003B54A0" w:rsidRDefault="002665F7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 xml:space="preserve">Seat students </w:t>
            </w:r>
            <w:r w:rsidR="004C3D67" w:rsidRPr="003B54A0">
              <w:rPr>
                <w:rFonts w:ascii="Helvetica" w:hAnsi="Helvetica"/>
                <w:sz w:val="18"/>
                <w:szCs w:val="18"/>
              </w:rPr>
              <w:t>in table groups</w:t>
            </w:r>
            <w:r w:rsidR="00A95C43" w:rsidRPr="003B54A0">
              <w:rPr>
                <w:rFonts w:ascii="Helvetica" w:hAnsi="Helvetica"/>
                <w:sz w:val="18"/>
                <w:szCs w:val="18"/>
              </w:rPr>
              <w:t xml:space="preserve">, and </w:t>
            </w:r>
            <w:r w:rsidR="00BF7C9A">
              <w:rPr>
                <w:rFonts w:ascii="Helvetica" w:hAnsi="Helvetica"/>
                <w:sz w:val="18"/>
                <w:szCs w:val="18"/>
              </w:rPr>
              <w:br/>
              <w:t>c</w:t>
            </w:r>
            <w:r w:rsidR="00A95C43" w:rsidRPr="003B54A0">
              <w:rPr>
                <w:rFonts w:ascii="Helvetica" w:hAnsi="Helvetica"/>
                <w:sz w:val="18"/>
                <w:szCs w:val="18"/>
              </w:rPr>
              <w:t>hange seating assignments every</w:t>
            </w:r>
            <w:r w:rsidR="00E8288A">
              <w:rPr>
                <w:rFonts w:ascii="Helvetica" w:hAnsi="Helvetica"/>
                <w:sz w:val="18"/>
                <w:szCs w:val="18"/>
              </w:rPr>
              <w:br/>
            </w:r>
            <w:r w:rsidR="00A95C43" w:rsidRPr="003B54A0">
              <w:rPr>
                <w:rFonts w:ascii="Helvetica" w:hAnsi="Helvetica"/>
                <w:sz w:val="18"/>
                <w:szCs w:val="18"/>
              </w:rPr>
              <w:t xml:space="preserve">few </w:t>
            </w:r>
            <w:r w:rsidR="00587ABC" w:rsidRPr="003B54A0">
              <w:rPr>
                <w:rFonts w:ascii="Helvetica" w:hAnsi="Helvetica"/>
                <w:sz w:val="18"/>
                <w:szCs w:val="18"/>
              </w:rPr>
              <w:t>weeks</w:t>
            </w:r>
            <w:r w:rsidR="00A95C43" w:rsidRPr="003B54A0">
              <w:rPr>
                <w:rFonts w:ascii="Helvetica" w:hAnsi="Helvetica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4EB306A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DAD06BB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1E824ED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61DD6EA3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3C4CE38D" w14:textId="77777777" w:rsidTr="00BF7C9A">
        <w:trPr>
          <w:trHeight w:hRule="exact" w:val="721"/>
        </w:trPr>
        <w:tc>
          <w:tcPr>
            <w:tcW w:w="1788" w:type="dxa"/>
            <w:vMerge/>
            <w:tcBorders>
              <w:left w:val="nil"/>
              <w:right w:val="single" w:sz="4" w:space="0" w:color="B7B7B7"/>
            </w:tcBorders>
            <w:shd w:val="clear" w:color="auto" w:fill="E4E2E2"/>
            <w:vAlign w:val="center"/>
          </w:tcPr>
          <w:p w14:paraId="2D4A8A01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1F9D2115" w14:textId="40E6E6DB" w:rsidR="002665F7" w:rsidRPr="003B54A0" w:rsidRDefault="002665F7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 xml:space="preserve">Designate space for </w:t>
            </w:r>
            <w:r w:rsidR="00126141" w:rsidRPr="003B54A0">
              <w:rPr>
                <w:rFonts w:ascii="Helvetica" w:hAnsi="Helvetica"/>
                <w:sz w:val="18"/>
                <w:szCs w:val="18"/>
              </w:rPr>
              <w:t xml:space="preserve">the class to sit </w:t>
            </w:r>
            <w:r w:rsidRPr="003B54A0">
              <w:rPr>
                <w:rFonts w:ascii="Helvetica" w:hAnsi="Helvetica"/>
                <w:sz w:val="18"/>
                <w:szCs w:val="18"/>
              </w:rPr>
              <w:t>in</w:t>
            </w:r>
            <w:r w:rsidR="00E8288A">
              <w:rPr>
                <w:rFonts w:ascii="Helvetica" w:hAnsi="Helvetica"/>
                <w:sz w:val="18"/>
                <w:szCs w:val="18"/>
              </w:rPr>
              <w:br/>
            </w:r>
            <w:r w:rsidRPr="003B54A0">
              <w:rPr>
                <w:rFonts w:ascii="Helvetica" w:hAnsi="Helvetica"/>
                <w:sz w:val="18"/>
                <w:szCs w:val="18"/>
              </w:rPr>
              <w:t>a circle for Class Circle meetings.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A0AD880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D209758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65AD393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0573889F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49E8C39A" w14:textId="77777777" w:rsidTr="00BF7C9A">
        <w:trPr>
          <w:trHeight w:hRule="exact" w:val="721"/>
        </w:trPr>
        <w:tc>
          <w:tcPr>
            <w:tcW w:w="1788" w:type="dxa"/>
            <w:vMerge/>
            <w:tcBorders>
              <w:left w:val="nil"/>
              <w:right w:val="single" w:sz="4" w:space="0" w:color="B7B7B7"/>
            </w:tcBorders>
            <w:shd w:val="clear" w:color="auto" w:fill="E4E2E2"/>
            <w:vAlign w:val="center"/>
          </w:tcPr>
          <w:p w14:paraId="6CC25D01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275BB03D" w14:textId="1795952E" w:rsidR="002665F7" w:rsidRPr="003B54A0" w:rsidRDefault="00510994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Exhibit</w:t>
            </w:r>
            <w:r w:rsidR="002665F7" w:rsidRPr="003B54A0">
              <w:rPr>
                <w:rFonts w:ascii="Helvetica" w:hAnsi="Helvetica"/>
                <w:sz w:val="18"/>
                <w:szCs w:val="18"/>
              </w:rPr>
              <w:t xml:space="preserve"> student thinking and creativity throughout the classroom.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384CCE3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8B4C0D6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9569733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39F367FA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7031DA2D" w14:textId="77777777" w:rsidTr="00BF7C9A">
        <w:trPr>
          <w:trHeight w:hRule="exact" w:val="1081"/>
        </w:trPr>
        <w:tc>
          <w:tcPr>
            <w:tcW w:w="1788" w:type="dxa"/>
            <w:vMerge/>
            <w:tcBorders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01A4C65D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295A81FA" w14:textId="611351DC" w:rsidR="002665F7" w:rsidRPr="003B54A0" w:rsidRDefault="002665F7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 xml:space="preserve">Create areas where students can </w:t>
            </w:r>
            <w:r w:rsidR="00126141" w:rsidRPr="003B54A0">
              <w:rPr>
                <w:rFonts w:ascii="Helvetica" w:hAnsi="Helvetica"/>
                <w:sz w:val="18"/>
                <w:szCs w:val="18"/>
              </w:rPr>
              <w:t xml:space="preserve">independently </w:t>
            </w:r>
            <w:r w:rsidRPr="003B54A0">
              <w:rPr>
                <w:rFonts w:ascii="Helvetica" w:hAnsi="Helvetica"/>
                <w:sz w:val="18"/>
                <w:szCs w:val="18"/>
              </w:rPr>
              <w:t>access books, materials, or equipment</w:t>
            </w:r>
            <w:r w:rsidR="00126141" w:rsidRPr="003B54A0">
              <w:rPr>
                <w:rFonts w:ascii="Helvetica" w:hAnsi="Helvetica"/>
                <w:sz w:val="18"/>
                <w:szCs w:val="18"/>
              </w:rPr>
              <w:t xml:space="preserve"> and make students responsible for maintaining these spaces.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0392366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B0FBB48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590BCB2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3CA3BA60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3C154E90" w14:textId="77777777" w:rsidTr="00BF7C9A">
        <w:trPr>
          <w:trHeight w:hRule="exact" w:val="730"/>
        </w:trPr>
        <w:tc>
          <w:tcPr>
            <w:tcW w:w="1788" w:type="dxa"/>
            <w:vMerge w:val="restart"/>
            <w:tcBorders>
              <w:top w:val="single" w:sz="4" w:space="0" w:color="FFFFFF" w:themeColor="background1"/>
              <w:left w:val="nil"/>
              <w:bottom w:val="nil"/>
              <w:right w:val="single" w:sz="4" w:space="0" w:color="B7B7B7"/>
            </w:tcBorders>
            <w:shd w:val="clear" w:color="auto" w:fill="E4E2E2"/>
            <w:vAlign w:val="center"/>
          </w:tcPr>
          <w:p w14:paraId="438BE05E" w14:textId="0FB6164B" w:rsidR="002665F7" w:rsidRPr="0003557B" w:rsidRDefault="008868D3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 w:rsidRPr="0003557B">
              <w:rPr>
                <w:rFonts w:ascii="Helvetica" w:hAnsi="Helvetica"/>
                <w:b/>
                <w:sz w:val="20"/>
                <w:szCs w:val="20"/>
              </w:rPr>
              <w:t>Community-</w:t>
            </w:r>
            <w:r w:rsidR="0003557B" w:rsidRPr="0003557B">
              <w:rPr>
                <w:rFonts w:ascii="Helvetica" w:hAnsi="Helvetica"/>
                <w:b/>
                <w:sz w:val="20"/>
                <w:szCs w:val="20"/>
              </w:rPr>
              <w:t>B</w:t>
            </w:r>
            <w:r w:rsidRPr="0003557B">
              <w:rPr>
                <w:rFonts w:ascii="Helvetica" w:hAnsi="Helvetica"/>
                <w:b/>
                <w:sz w:val="20"/>
                <w:szCs w:val="20"/>
              </w:rPr>
              <w:t>uilding</w:t>
            </w: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682B3EE7" w14:textId="5C96DD5B" w:rsidR="002665F7" w:rsidRPr="003B54A0" w:rsidRDefault="002665F7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Do</w:t>
            </w:r>
            <w:r w:rsidR="009462C1" w:rsidRPr="003B54A0">
              <w:rPr>
                <w:rFonts w:ascii="Helvetica" w:hAnsi="Helvetica"/>
                <w:sz w:val="18"/>
                <w:szCs w:val="18"/>
              </w:rPr>
              <w:t xml:space="preserve"> class</w:t>
            </w:r>
            <w:r w:rsidRPr="003B54A0">
              <w:rPr>
                <w:rFonts w:ascii="Helvetica" w:hAnsi="Helvetica"/>
                <w:sz w:val="18"/>
                <w:szCs w:val="18"/>
              </w:rPr>
              <w:t xml:space="preserve"> teambuilding activities that help students get to know one another.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E190C11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1F0D474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F130550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67BF971E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2FAEB059" w14:textId="77777777" w:rsidTr="00BF7C9A">
        <w:trPr>
          <w:trHeight w:hRule="exact" w:val="964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7DF5C048" w14:textId="77777777" w:rsidR="009462C1" w:rsidRPr="000E1DDB" w:rsidRDefault="009462C1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57DE8FD4" w14:textId="3C83C005" w:rsidR="009462C1" w:rsidRPr="003B54A0" w:rsidRDefault="009462C1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Do pair or group teambuilding activities whenever students start working with new partners or group members.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04093A8" w14:textId="5535A93F" w:rsidR="00587ABC" w:rsidRPr="003B54A0" w:rsidRDefault="00587ABC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142F2CD7" w14:textId="77777777" w:rsidR="00587ABC" w:rsidRPr="003B54A0" w:rsidRDefault="00587ABC" w:rsidP="003B54A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28C76F2E" w14:textId="77777777" w:rsidR="00587ABC" w:rsidRPr="003B54A0" w:rsidRDefault="00587ABC" w:rsidP="003B54A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6CA75DF8" w14:textId="77777777" w:rsidR="00587ABC" w:rsidRPr="003B54A0" w:rsidRDefault="00587ABC" w:rsidP="003B54A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2E095A1A" w14:textId="77777777" w:rsidR="00587ABC" w:rsidRPr="003B54A0" w:rsidRDefault="00587ABC" w:rsidP="003B54A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06AAB5F3" w14:textId="6BCCE20F" w:rsidR="009462C1" w:rsidRPr="003B54A0" w:rsidRDefault="009462C1" w:rsidP="003B54A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86D4D21" w14:textId="77777777" w:rsidR="009462C1" w:rsidRPr="003B54A0" w:rsidRDefault="009462C1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434AE33" w14:textId="77777777" w:rsidR="009462C1" w:rsidRPr="003B54A0" w:rsidRDefault="009462C1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640BB1BE" w14:textId="77777777" w:rsidR="009462C1" w:rsidRPr="003B54A0" w:rsidRDefault="009462C1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A7C20" w:rsidRPr="000E1DDB" w14:paraId="6E109174" w14:textId="77777777" w:rsidTr="00BF7C9A">
        <w:trPr>
          <w:trHeight w:hRule="exact" w:val="975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1873BD09" w14:textId="77777777" w:rsidR="002665F7" w:rsidRPr="000E1DDB" w:rsidRDefault="002665F7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  <w:vAlign w:val="center"/>
          </w:tcPr>
          <w:p w14:paraId="2B27CA21" w14:textId="2795EFEA" w:rsidR="001A582B" w:rsidRPr="003B54A0" w:rsidRDefault="002665F7" w:rsidP="008A7C2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Do teambuilding activities that help students get to know other adults in the school.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30820EE2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68766F13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0B6CADDC" w14:textId="77777777" w:rsidR="001A582B" w:rsidRPr="003B54A0" w:rsidRDefault="001A582B" w:rsidP="003B54A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0BF94E03" w14:textId="77777777" w:rsidR="001A582B" w:rsidRPr="003B54A0" w:rsidRDefault="001A582B" w:rsidP="003B54A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08CAC4E5" w14:textId="77777777" w:rsidR="001A582B" w:rsidRPr="003B54A0" w:rsidRDefault="001A582B" w:rsidP="003B54A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0881C51A" w14:textId="43319642" w:rsidR="001A582B" w:rsidRPr="003B54A0" w:rsidRDefault="001A582B" w:rsidP="003B54A0">
            <w:pPr>
              <w:tabs>
                <w:tab w:val="left" w:pos="1148"/>
              </w:tabs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7573377B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60245CFF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68A5B1B1" w14:textId="77777777" w:rsidTr="00BF7C9A">
        <w:trPr>
          <w:trHeight w:hRule="exact" w:val="1297"/>
        </w:trPr>
        <w:tc>
          <w:tcPr>
            <w:tcW w:w="1788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0CA901C9" w14:textId="32C33919" w:rsidR="002665F7" w:rsidRPr="0003557B" w:rsidRDefault="00587ABC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 w:rsidRPr="0003557B">
              <w:rPr>
                <w:rFonts w:ascii="Helvetica" w:hAnsi="Helvetica"/>
                <w:b/>
                <w:sz w:val="20"/>
                <w:szCs w:val="20"/>
              </w:rPr>
              <w:lastRenderedPageBreak/>
              <w:t>Norms and Routines</w:t>
            </w:r>
          </w:p>
        </w:tc>
        <w:tc>
          <w:tcPr>
            <w:tcW w:w="3612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78EC5B16" w14:textId="77777777" w:rsidR="00BF7C9A" w:rsidRDefault="002665F7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 xml:space="preserve">Teach </w:t>
            </w:r>
            <w:r w:rsidR="00F83BE2" w:rsidRPr="003B54A0">
              <w:rPr>
                <w:rFonts w:ascii="Helvetica" w:hAnsi="Helvetica"/>
                <w:sz w:val="18"/>
                <w:szCs w:val="18"/>
              </w:rPr>
              <w:t xml:space="preserve">and reinforce </w:t>
            </w:r>
            <w:r w:rsidR="006F435C" w:rsidRPr="003B54A0">
              <w:rPr>
                <w:rFonts w:ascii="Helvetica" w:hAnsi="Helvetica"/>
                <w:sz w:val="18"/>
                <w:szCs w:val="18"/>
              </w:rPr>
              <w:t xml:space="preserve">school </w:t>
            </w:r>
            <w:r w:rsidR="00587ABC" w:rsidRPr="003B54A0">
              <w:rPr>
                <w:rFonts w:ascii="Helvetica" w:hAnsi="Helvetica"/>
                <w:sz w:val="18"/>
                <w:szCs w:val="18"/>
              </w:rPr>
              <w:t>norms and routines</w:t>
            </w:r>
            <w:r w:rsidR="006F435C" w:rsidRPr="003B54A0">
              <w:rPr>
                <w:rFonts w:ascii="Helvetica" w:hAnsi="Helvetica"/>
                <w:sz w:val="18"/>
                <w:szCs w:val="18"/>
              </w:rPr>
              <w:t xml:space="preserve"> (which should be limited in number and </w:t>
            </w:r>
            <w:r w:rsidRPr="003B54A0">
              <w:rPr>
                <w:rFonts w:ascii="Helvetica" w:hAnsi="Helvetica"/>
                <w:sz w:val="18"/>
                <w:szCs w:val="18"/>
              </w:rPr>
              <w:t xml:space="preserve">established </w:t>
            </w:r>
            <w:r w:rsidR="00587ABC" w:rsidRPr="003B54A0">
              <w:rPr>
                <w:rFonts w:ascii="Helvetica" w:hAnsi="Helvetica"/>
                <w:sz w:val="18"/>
                <w:szCs w:val="18"/>
              </w:rPr>
              <w:t>collaboratively</w:t>
            </w:r>
          </w:p>
          <w:p w14:paraId="4AB62C33" w14:textId="0D7C699D" w:rsidR="002665F7" w:rsidRPr="003B54A0" w:rsidRDefault="002665F7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to ensure safety, civility, and efficient movement</w:t>
            </w:r>
            <w:r w:rsidR="006F435C" w:rsidRPr="003B54A0">
              <w:rPr>
                <w:rFonts w:ascii="Helvetica" w:hAnsi="Helvetica"/>
                <w:sz w:val="18"/>
                <w:szCs w:val="18"/>
              </w:rPr>
              <w:t>)</w:t>
            </w:r>
            <w:r w:rsidRPr="003B54A0">
              <w:rPr>
                <w:rFonts w:ascii="Helvetica" w:hAnsi="Helvetica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49CA7280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6976766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9669829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B7B7B7"/>
              <w:bottom w:val="single" w:sz="4" w:space="0" w:color="B7B7B7"/>
              <w:right w:val="nil"/>
            </w:tcBorders>
          </w:tcPr>
          <w:p w14:paraId="5FE82A25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098AD12A" w14:textId="77777777" w:rsidTr="00BF7C9A">
        <w:trPr>
          <w:trHeight w:hRule="exact" w:val="1306"/>
        </w:trPr>
        <w:tc>
          <w:tcPr>
            <w:tcW w:w="1788" w:type="dxa"/>
            <w:vMerge/>
            <w:tcBorders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12CB6F34" w14:textId="77777777" w:rsidR="000C6F3F" w:rsidRPr="0003557B" w:rsidRDefault="000C6F3F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2175C9F3" w14:textId="0EE80FD0" w:rsidR="000C6F3F" w:rsidRPr="003B54A0" w:rsidRDefault="00474D49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 xml:space="preserve">Teach </w:t>
            </w:r>
            <w:r w:rsidR="00090DAF" w:rsidRPr="003B54A0">
              <w:rPr>
                <w:rFonts w:ascii="Helvetica" w:hAnsi="Helvetica"/>
                <w:sz w:val="18"/>
                <w:szCs w:val="18"/>
              </w:rPr>
              <w:t>the</w:t>
            </w:r>
            <w:r w:rsidR="00F83BE2" w:rsidRPr="003B54A0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0C6F3F" w:rsidRPr="003B54A0">
              <w:rPr>
                <w:rFonts w:ascii="Helvetica" w:hAnsi="Helvetica"/>
                <w:sz w:val="18"/>
                <w:szCs w:val="18"/>
              </w:rPr>
              <w:t xml:space="preserve">procedure for “Turn to Your Partner,” including responding to an attention signal, and have students practice </w:t>
            </w:r>
            <w:r w:rsidR="00CC635C" w:rsidRPr="003B54A0">
              <w:rPr>
                <w:rFonts w:ascii="Helvetica" w:hAnsi="Helvetica"/>
                <w:sz w:val="18"/>
                <w:szCs w:val="18"/>
              </w:rPr>
              <w:t>to independence</w:t>
            </w:r>
            <w:r w:rsidR="000C6F3F" w:rsidRPr="003B54A0">
              <w:rPr>
                <w:rFonts w:ascii="Helvetica" w:hAnsi="Helvetica"/>
                <w:sz w:val="18"/>
                <w:szCs w:val="18"/>
              </w:rPr>
              <w:t>.</w:t>
            </w:r>
            <w:r w:rsidRPr="003B54A0">
              <w:rPr>
                <w:rFonts w:ascii="Helvetica" w:hAnsi="Helvetica"/>
                <w:sz w:val="18"/>
                <w:szCs w:val="18"/>
              </w:rPr>
              <w:t xml:space="preserve"> Use “Turn to Your Partner” during </w:t>
            </w:r>
            <w:r w:rsidR="007532F6" w:rsidRPr="003B54A0">
              <w:rPr>
                <w:rFonts w:ascii="Helvetica" w:hAnsi="Helvetica"/>
                <w:sz w:val="18"/>
                <w:szCs w:val="18"/>
              </w:rPr>
              <w:t>instruction</w:t>
            </w:r>
            <w:r w:rsidRPr="003B54A0">
              <w:rPr>
                <w:rFonts w:ascii="Helvetica" w:hAnsi="Helvetica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ED141A0" w14:textId="77777777" w:rsidR="000C6F3F" w:rsidRPr="003B54A0" w:rsidRDefault="000C6F3F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CCF6280" w14:textId="77777777" w:rsidR="000C6F3F" w:rsidRPr="003B54A0" w:rsidRDefault="000C6F3F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B02BE5D" w14:textId="77777777" w:rsidR="000C6F3F" w:rsidRPr="003B54A0" w:rsidRDefault="000C6F3F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734DC4FB" w14:textId="77777777" w:rsidR="000C6F3F" w:rsidRPr="003B54A0" w:rsidRDefault="000C6F3F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196A6EEE" w14:textId="77777777" w:rsidTr="00BF7C9A">
        <w:trPr>
          <w:trHeight w:hRule="exact" w:val="1099"/>
        </w:trPr>
        <w:tc>
          <w:tcPr>
            <w:tcW w:w="1788" w:type="dxa"/>
            <w:vMerge/>
            <w:tcBorders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7AEE3C3C" w14:textId="77777777" w:rsidR="000C6F3F" w:rsidRPr="0003557B" w:rsidRDefault="000C6F3F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2089BD0A" w14:textId="4F27E34F" w:rsidR="000C6F3F" w:rsidRPr="003B54A0" w:rsidRDefault="00F83BE2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 xml:space="preserve">Teach and reinforce </w:t>
            </w:r>
            <w:r w:rsidR="00586C26" w:rsidRPr="003B54A0">
              <w:rPr>
                <w:rFonts w:ascii="Helvetica" w:hAnsi="Helvetica"/>
                <w:sz w:val="18"/>
                <w:szCs w:val="18"/>
              </w:rPr>
              <w:t>procedure for gathering for a Class Circle meeting (a</w:t>
            </w:r>
            <w:r w:rsidR="0042604F" w:rsidRPr="003B54A0">
              <w:rPr>
                <w:rFonts w:ascii="Helvetica" w:hAnsi="Helvetica"/>
                <w:sz w:val="18"/>
                <w:szCs w:val="18"/>
              </w:rPr>
              <w:t>nd returning to desks afterward</w:t>
            </w:r>
            <w:r w:rsidR="00586C26" w:rsidRPr="003B54A0">
              <w:rPr>
                <w:rFonts w:ascii="Helvetica" w:hAnsi="Helvetica"/>
                <w:sz w:val="18"/>
                <w:szCs w:val="18"/>
              </w:rPr>
              <w:t xml:space="preserve">) and have students practice </w:t>
            </w:r>
            <w:r w:rsidR="0042604F" w:rsidRPr="003B54A0">
              <w:rPr>
                <w:rFonts w:ascii="Helvetica" w:hAnsi="Helvetica"/>
                <w:sz w:val="18"/>
                <w:szCs w:val="18"/>
              </w:rPr>
              <w:t xml:space="preserve">it </w:t>
            </w:r>
            <w:r w:rsidR="00586C26" w:rsidRPr="003B54A0">
              <w:rPr>
                <w:rFonts w:ascii="Helvetica" w:hAnsi="Helvetica"/>
                <w:sz w:val="18"/>
                <w:szCs w:val="18"/>
              </w:rPr>
              <w:t>to independence.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F25EA32" w14:textId="77777777" w:rsidR="000C6F3F" w:rsidRPr="003B54A0" w:rsidRDefault="000C6F3F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4C965788" w14:textId="77777777" w:rsidR="000C6F3F" w:rsidRPr="003B54A0" w:rsidRDefault="000C6F3F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EA8CE4E" w14:textId="77777777" w:rsidR="000C6F3F" w:rsidRPr="003B54A0" w:rsidRDefault="000C6F3F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6CFF4E44" w14:textId="77777777" w:rsidR="000C6F3F" w:rsidRPr="003B54A0" w:rsidRDefault="000C6F3F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223ECA69" w14:textId="77777777" w:rsidTr="00BF7C9A">
        <w:trPr>
          <w:trHeight w:hRule="exact" w:val="811"/>
        </w:trPr>
        <w:tc>
          <w:tcPr>
            <w:tcW w:w="1788" w:type="dxa"/>
            <w:vMerge/>
            <w:tcBorders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2F99163C" w14:textId="77777777" w:rsidR="00510994" w:rsidRPr="0003557B" w:rsidRDefault="00510994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1EF6B784" w14:textId="485CFF05" w:rsidR="00510994" w:rsidRPr="003B54A0" w:rsidRDefault="00615A91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Teach</w:t>
            </w:r>
            <w:r w:rsidR="00510994" w:rsidRPr="003B54A0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F83BE2" w:rsidRPr="003B54A0">
              <w:rPr>
                <w:rFonts w:ascii="Helvetica" w:hAnsi="Helvetica"/>
                <w:sz w:val="18"/>
                <w:szCs w:val="18"/>
              </w:rPr>
              <w:t xml:space="preserve">and reinforce </w:t>
            </w:r>
            <w:r w:rsidR="00510994" w:rsidRPr="003B54A0">
              <w:rPr>
                <w:rFonts w:ascii="Helvetica" w:hAnsi="Helvetica"/>
                <w:sz w:val="18"/>
                <w:szCs w:val="18"/>
              </w:rPr>
              <w:t xml:space="preserve">other recurring classroom </w:t>
            </w:r>
            <w:r w:rsidR="00587ABC" w:rsidRPr="003B54A0">
              <w:rPr>
                <w:rFonts w:ascii="Helvetica" w:hAnsi="Helvetica"/>
                <w:sz w:val="18"/>
                <w:szCs w:val="18"/>
              </w:rPr>
              <w:t>routines</w:t>
            </w:r>
            <w:r w:rsidR="00510994" w:rsidRPr="003B54A0">
              <w:rPr>
                <w:rFonts w:ascii="Helvetica" w:hAnsi="Helvetica"/>
                <w:sz w:val="18"/>
                <w:szCs w:val="18"/>
              </w:rPr>
              <w:t xml:space="preserve"> and have students practice them to independence.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9EB13DF" w14:textId="77777777" w:rsidR="00510994" w:rsidRPr="003B54A0" w:rsidRDefault="00510994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4A6658CF" w14:textId="77777777" w:rsidR="00510994" w:rsidRPr="003B54A0" w:rsidRDefault="00510994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369CE58" w14:textId="77777777" w:rsidR="00510994" w:rsidRPr="003B54A0" w:rsidRDefault="00510994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1D1DFB4F" w14:textId="77777777" w:rsidR="00510994" w:rsidRPr="003B54A0" w:rsidRDefault="00510994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7FA13B83" w14:textId="77777777" w:rsidTr="00BF7C9A">
        <w:trPr>
          <w:trHeight w:hRule="exact" w:val="1063"/>
        </w:trPr>
        <w:tc>
          <w:tcPr>
            <w:tcW w:w="1788" w:type="dxa"/>
            <w:vMerge/>
            <w:tcBorders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1DD67E9B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48C3C910" w14:textId="1DD84E35" w:rsidR="002665F7" w:rsidRPr="003B54A0" w:rsidRDefault="004336D4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Periodically</w:t>
            </w:r>
            <w:r w:rsidR="008F346F" w:rsidRPr="003B54A0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BB238F" w:rsidRPr="003B54A0">
              <w:rPr>
                <w:rFonts w:ascii="Helvetica" w:hAnsi="Helvetica"/>
                <w:sz w:val="18"/>
                <w:szCs w:val="18"/>
              </w:rPr>
              <w:t>revisit</w:t>
            </w:r>
            <w:r w:rsidR="000427E7" w:rsidRPr="003B54A0">
              <w:rPr>
                <w:rFonts w:ascii="Helvetica" w:hAnsi="Helvetica"/>
                <w:sz w:val="18"/>
                <w:szCs w:val="18"/>
              </w:rPr>
              <w:t xml:space="preserve"> and r</w:t>
            </w:r>
            <w:r w:rsidR="00510994" w:rsidRPr="003B54A0">
              <w:rPr>
                <w:rFonts w:ascii="Helvetica" w:hAnsi="Helvetica"/>
                <w:sz w:val="18"/>
                <w:szCs w:val="18"/>
              </w:rPr>
              <w:t xml:space="preserve">eflect on </w:t>
            </w:r>
            <w:r w:rsidR="000427E7" w:rsidRPr="003B54A0">
              <w:rPr>
                <w:rFonts w:ascii="Helvetica" w:hAnsi="Helvetica"/>
                <w:sz w:val="18"/>
                <w:szCs w:val="18"/>
              </w:rPr>
              <w:t>how students are</w:t>
            </w:r>
            <w:r w:rsidR="00E777B5" w:rsidRPr="003B54A0">
              <w:rPr>
                <w:rFonts w:ascii="Helvetica" w:hAnsi="Helvetica"/>
                <w:sz w:val="18"/>
                <w:szCs w:val="18"/>
              </w:rPr>
              <w:t xml:space="preserve"> following </w:t>
            </w:r>
            <w:r w:rsidR="00587ABC" w:rsidRPr="003B54A0">
              <w:rPr>
                <w:rFonts w:ascii="Helvetica" w:hAnsi="Helvetica"/>
                <w:sz w:val="18"/>
                <w:szCs w:val="18"/>
              </w:rPr>
              <w:t>norms and routines</w:t>
            </w:r>
            <w:r w:rsidR="000427E7" w:rsidRPr="003B54A0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777B5" w:rsidRPr="003B54A0">
              <w:rPr>
                <w:rFonts w:ascii="Helvetica" w:hAnsi="Helvetica"/>
                <w:sz w:val="18"/>
                <w:szCs w:val="18"/>
              </w:rPr>
              <w:t>(</w:t>
            </w:r>
            <w:r w:rsidR="008F346F" w:rsidRPr="003B54A0">
              <w:rPr>
                <w:rFonts w:ascii="Helvetica" w:hAnsi="Helvetica"/>
                <w:sz w:val="18"/>
                <w:szCs w:val="18"/>
              </w:rPr>
              <w:t>especially early in the year</w:t>
            </w:r>
            <w:r w:rsidR="00587ABC" w:rsidRPr="003B54A0">
              <w:rPr>
                <w:rFonts w:ascii="Helvetica" w:hAnsi="Helvetica"/>
                <w:sz w:val="18"/>
                <w:szCs w:val="18"/>
              </w:rPr>
              <w:t xml:space="preserve"> and after extended breaks</w:t>
            </w:r>
            <w:r w:rsidR="00E777B5" w:rsidRPr="003B54A0">
              <w:rPr>
                <w:rFonts w:ascii="Helvetica" w:hAnsi="Helvetica"/>
                <w:sz w:val="18"/>
                <w:szCs w:val="18"/>
              </w:rPr>
              <w:t>).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A0552F7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94C93A3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9C8C01C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557EE197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29E522BC" w14:textId="77777777" w:rsidTr="00BF7C9A">
        <w:trPr>
          <w:trHeight w:hRule="exact" w:val="975"/>
        </w:trPr>
        <w:tc>
          <w:tcPr>
            <w:tcW w:w="1788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B7B7B7"/>
            </w:tcBorders>
            <w:shd w:val="clear" w:color="auto" w:fill="E4E2E2"/>
            <w:vAlign w:val="center"/>
          </w:tcPr>
          <w:p w14:paraId="677512BD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 w:rsidRPr="0003557B">
              <w:rPr>
                <w:rFonts w:ascii="Helvetica" w:hAnsi="Helvetica"/>
                <w:b/>
                <w:sz w:val="20"/>
                <w:szCs w:val="20"/>
              </w:rPr>
              <w:t>Class Agreements</w:t>
            </w: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115CCA22" w14:textId="63D86BBE" w:rsidR="002665F7" w:rsidRPr="003B54A0" w:rsidRDefault="00587ABC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Collaboratively g</w:t>
            </w:r>
            <w:r w:rsidR="00B40B99" w:rsidRPr="003B54A0">
              <w:rPr>
                <w:rFonts w:ascii="Helvetica" w:hAnsi="Helvetica"/>
                <w:sz w:val="18"/>
                <w:szCs w:val="18"/>
              </w:rPr>
              <w:t>enerate and post</w:t>
            </w:r>
            <w:r w:rsidR="002665F7" w:rsidRPr="003B54A0">
              <w:rPr>
                <w:rFonts w:ascii="Helvetica" w:hAnsi="Helvetica"/>
                <w:sz w:val="18"/>
                <w:szCs w:val="18"/>
              </w:rPr>
              <w:t xml:space="preserve"> Class Agreements for how </w:t>
            </w:r>
            <w:r w:rsidR="0074712F" w:rsidRPr="003B54A0">
              <w:rPr>
                <w:rFonts w:ascii="Helvetica" w:hAnsi="Helvetica"/>
                <w:sz w:val="18"/>
                <w:szCs w:val="18"/>
              </w:rPr>
              <w:t>students will treat one another</w:t>
            </w:r>
            <w:r w:rsidR="002665F7" w:rsidRPr="003B54A0">
              <w:rPr>
                <w:rFonts w:ascii="Helvetica" w:hAnsi="Helvetica"/>
                <w:sz w:val="18"/>
                <w:szCs w:val="18"/>
              </w:rPr>
              <w:t xml:space="preserve"> (based on how the</w:t>
            </w:r>
            <w:r w:rsidR="00B40B99" w:rsidRPr="003B54A0">
              <w:rPr>
                <w:rFonts w:ascii="Helvetica" w:hAnsi="Helvetica"/>
                <w:sz w:val="18"/>
                <w:szCs w:val="18"/>
              </w:rPr>
              <w:t>y wish to be treated)</w:t>
            </w:r>
            <w:r w:rsidR="00DB7BB3" w:rsidRPr="003B54A0">
              <w:rPr>
                <w:rFonts w:ascii="Helvetica" w:hAnsi="Helvetica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FC33C4A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FECB6BA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72AE139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730F3806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A7C20" w:rsidRPr="000E1DDB" w14:paraId="32DC1968" w14:textId="77777777" w:rsidTr="00A1050F">
        <w:trPr>
          <w:trHeight w:hRule="exact" w:val="1297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vAlign w:val="center"/>
          </w:tcPr>
          <w:p w14:paraId="56725725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7B85FFE7" w14:textId="7F504406" w:rsidR="002665F7" w:rsidRPr="003B54A0" w:rsidRDefault="00DB7BB3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>C</w:t>
            </w:r>
            <w:r w:rsidR="002665F7" w:rsidRPr="003B54A0">
              <w:rPr>
                <w:rFonts w:ascii="Helvetica" w:hAnsi="Helvetica"/>
                <w:sz w:val="18"/>
                <w:szCs w:val="18"/>
              </w:rPr>
              <w:t xml:space="preserve">heck in </w:t>
            </w:r>
            <w:r w:rsidRPr="003B54A0">
              <w:rPr>
                <w:rFonts w:ascii="Helvetica" w:hAnsi="Helvetica"/>
                <w:sz w:val="18"/>
                <w:szCs w:val="18"/>
              </w:rPr>
              <w:t>regularly</w:t>
            </w:r>
            <w:r w:rsidR="00587ABC" w:rsidRPr="003B54A0">
              <w:rPr>
                <w:rFonts w:ascii="Helvetica" w:hAnsi="Helvetica"/>
                <w:sz w:val="18"/>
                <w:szCs w:val="18"/>
              </w:rPr>
              <w:t xml:space="preserve"> as a class</w:t>
            </w:r>
            <w:r w:rsidRPr="003B54A0">
              <w:rPr>
                <w:rFonts w:ascii="Helvetica" w:hAnsi="Helvetica"/>
                <w:sz w:val="18"/>
                <w:szCs w:val="18"/>
              </w:rPr>
              <w:t xml:space="preserve"> (especially early in the year) </w:t>
            </w:r>
            <w:r w:rsidR="002665F7" w:rsidRPr="003B54A0">
              <w:rPr>
                <w:rFonts w:ascii="Helvetica" w:hAnsi="Helvetica"/>
                <w:sz w:val="18"/>
                <w:szCs w:val="18"/>
              </w:rPr>
              <w:t xml:space="preserve">on how </w:t>
            </w:r>
            <w:r w:rsidRPr="003B54A0">
              <w:rPr>
                <w:rFonts w:ascii="Helvetica" w:hAnsi="Helvetica"/>
                <w:sz w:val="18"/>
                <w:szCs w:val="18"/>
              </w:rPr>
              <w:t>students</w:t>
            </w:r>
            <w:r w:rsidR="002665F7" w:rsidRPr="003B54A0">
              <w:rPr>
                <w:rFonts w:ascii="Helvetica" w:hAnsi="Helvetica"/>
                <w:sz w:val="18"/>
                <w:szCs w:val="18"/>
              </w:rPr>
              <w:t xml:space="preserve"> are</w:t>
            </w:r>
            <w:r w:rsidRPr="003B54A0">
              <w:rPr>
                <w:rFonts w:ascii="Helvetica" w:hAnsi="Helvetica"/>
                <w:sz w:val="18"/>
                <w:szCs w:val="18"/>
              </w:rPr>
              <w:t xml:space="preserve"> living by the Class Agreements.</w:t>
            </w:r>
            <w:r w:rsidR="00587ABC" w:rsidRPr="003B54A0">
              <w:rPr>
                <w:rFonts w:ascii="Helvetica" w:hAnsi="Helvetica"/>
                <w:sz w:val="18"/>
                <w:szCs w:val="18"/>
              </w:rPr>
              <w:t xml:space="preserve"> Provide students with guidance for engaging in this conversation.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EB73C79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697DC07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AE0CBDC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1CF9B687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6F57C654" w14:textId="77777777" w:rsidTr="00A1050F">
        <w:trPr>
          <w:trHeight w:hRule="exact" w:val="1279"/>
        </w:trPr>
        <w:tc>
          <w:tcPr>
            <w:tcW w:w="1788" w:type="dxa"/>
            <w:vMerge/>
            <w:tcBorders>
              <w:top w:val="nil"/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40C785BF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  <w:vAlign w:val="center"/>
          </w:tcPr>
          <w:p w14:paraId="4162B77E" w14:textId="7E56F964" w:rsidR="002665F7" w:rsidRPr="003B54A0" w:rsidRDefault="002665F7" w:rsidP="003B54A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 xml:space="preserve">When students lapse in following Class Agreements, discuss what happened, </w:t>
            </w:r>
            <w:r w:rsidR="0086248A" w:rsidRPr="003B54A0">
              <w:rPr>
                <w:rFonts w:ascii="Helvetica" w:hAnsi="Helvetica"/>
                <w:sz w:val="18"/>
                <w:szCs w:val="18"/>
              </w:rPr>
              <w:t xml:space="preserve">what </w:t>
            </w:r>
            <w:r w:rsidR="00992B76" w:rsidRPr="003B54A0">
              <w:rPr>
                <w:rFonts w:ascii="Helvetica" w:hAnsi="Helvetica"/>
                <w:sz w:val="18"/>
                <w:szCs w:val="18"/>
              </w:rPr>
              <w:t>students</w:t>
            </w:r>
            <w:r w:rsidR="0086248A" w:rsidRPr="003B54A0">
              <w:rPr>
                <w:rFonts w:ascii="Helvetica" w:hAnsi="Helvetica"/>
                <w:sz w:val="18"/>
                <w:szCs w:val="18"/>
              </w:rPr>
              <w:t xml:space="preserve"> will do differently</w:t>
            </w:r>
            <w:r w:rsidRPr="003B54A0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B008B" w:rsidRPr="003B54A0">
              <w:rPr>
                <w:rFonts w:ascii="Helvetica" w:hAnsi="Helvetica"/>
                <w:sz w:val="18"/>
                <w:szCs w:val="18"/>
              </w:rPr>
              <w:t>going forward</w:t>
            </w:r>
            <w:r w:rsidRPr="003B54A0">
              <w:rPr>
                <w:rFonts w:ascii="Helvetica" w:hAnsi="Helvetica"/>
                <w:sz w:val="18"/>
                <w:szCs w:val="18"/>
              </w:rPr>
              <w:t xml:space="preserve">, and </w:t>
            </w:r>
            <w:r w:rsidR="00926022" w:rsidRPr="003B54A0">
              <w:rPr>
                <w:rFonts w:ascii="Helvetica" w:hAnsi="Helvetica"/>
                <w:sz w:val="18"/>
                <w:szCs w:val="18"/>
              </w:rPr>
              <w:t xml:space="preserve">why it is important </w:t>
            </w:r>
            <w:r w:rsidR="00BE7D23" w:rsidRPr="003B54A0">
              <w:rPr>
                <w:rFonts w:ascii="Helvetica" w:hAnsi="Helvetica"/>
                <w:sz w:val="18"/>
                <w:szCs w:val="18"/>
              </w:rPr>
              <w:t>that everyone</w:t>
            </w:r>
            <w:r w:rsidR="00926022" w:rsidRPr="003B54A0">
              <w:rPr>
                <w:rFonts w:ascii="Helvetica" w:hAnsi="Helvetica"/>
                <w:sz w:val="18"/>
                <w:szCs w:val="18"/>
              </w:rPr>
              <w:t xml:space="preserve"> follow the agreements.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03264514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6E34BDBF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78602C0A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1C8682E2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F71BF" w:rsidRPr="000E1DDB" w14:paraId="146026EF" w14:textId="77777777" w:rsidTr="00A1050F">
        <w:trPr>
          <w:trHeight w:hRule="exact" w:val="1099"/>
        </w:trPr>
        <w:tc>
          <w:tcPr>
            <w:tcW w:w="1788" w:type="dxa"/>
            <w:vMerge w:val="restart"/>
            <w:tcBorders>
              <w:top w:val="nil"/>
              <w:left w:val="nil"/>
              <w:bottom w:val="nil"/>
              <w:right w:val="single" w:sz="4" w:space="0" w:color="B7B7B7"/>
            </w:tcBorders>
            <w:shd w:val="clear" w:color="auto" w:fill="E4E2E2"/>
            <w:vAlign w:val="center"/>
          </w:tcPr>
          <w:p w14:paraId="1560877E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 w:rsidRPr="0003557B">
              <w:rPr>
                <w:rFonts w:ascii="Helvetica" w:hAnsi="Helvetica"/>
                <w:b/>
                <w:sz w:val="20"/>
                <w:szCs w:val="20"/>
              </w:rPr>
              <w:lastRenderedPageBreak/>
              <w:t>Class Circle Meetings</w:t>
            </w:r>
          </w:p>
        </w:tc>
        <w:tc>
          <w:tcPr>
            <w:tcW w:w="3612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6E0DE74B" w14:textId="24423114" w:rsidR="002665F7" w:rsidRPr="003B54A0" w:rsidRDefault="002665F7" w:rsidP="00A1050F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B54A0">
              <w:rPr>
                <w:rFonts w:ascii="Helvetica" w:hAnsi="Helvetica"/>
                <w:sz w:val="18"/>
                <w:szCs w:val="18"/>
              </w:rPr>
              <w:t xml:space="preserve">Conduct regular Class Circle meetings </w:t>
            </w:r>
            <w:r w:rsidR="00926022" w:rsidRPr="003B54A0">
              <w:rPr>
                <w:rFonts w:ascii="Helvetica" w:hAnsi="Helvetica"/>
                <w:sz w:val="18"/>
                <w:szCs w:val="18"/>
              </w:rPr>
              <w:t>in</w:t>
            </w:r>
            <w:r w:rsidRPr="003B54A0">
              <w:rPr>
                <w:rFonts w:ascii="Helvetica" w:hAnsi="Helvetica"/>
                <w:sz w:val="18"/>
                <w:szCs w:val="18"/>
              </w:rPr>
              <w:t xml:space="preserve"> which students build a sense of community and discuss topics that affect the class community.</w:t>
            </w:r>
          </w:p>
        </w:tc>
        <w:tc>
          <w:tcPr>
            <w:tcW w:w="1237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66F2AB3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1C5D1A6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D087EC1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B7B7B7"/>
              <w:bottom w:val="single" w:sz="4" w:space="0" w:color="B7B7B7"/>
              <w:right w:val="nil"/>
            </w:tcBorders>
          </w:tcPr>
          <w:p w14:paraId="79F3ADD1" w14:textId="77777777" w:rsidR="002665F7" w:rsidRPr="003B54A0" w:rsidRDefault="002665F7" w:rsidP="003B54A0">
            <w:pPr>
              <w:spacing w:line="240" w:lineRule="auto"/>
              <w:contextualSpacing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F7C9A" w:rsidRPr="000E1DDB" w14:paraId="1C49D293" w14:textId="77777777" w:rsidTr="00A1050F">
        <w:trPr>
          <w:trHeight w:hRule="exact" w:val="801"/>
        </w:trPr>
        <w:tc>
          <w:tcPr>
            <w:tcW w:w="1788" w:type="dxa"/>
            <w:vMerge/>
            <w:tcBorders>
              <w:top w:val="nil"/>
              <w:left w:val="nil"/>
              <w:right w:val="single" w:sz="4" w:space="0" w:color="B7B7B7"/>
            </w:tcBorders>
            <w:shd w:val="clear" w:color="auto" w:fill="E4E2E2"/>
            <w:vAlign w:val="center"/>
          </w:tcPr>
          <w:p w14:paraId="47C269FA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08687CC8" w14:textId="5707CF75" w:rsidR="002665F7" w:rsidRPr="00303A96" w:rsidRDefault="00200848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>P</w:t>
            </w:r>
            <w:r w:rsidR="002665F7" w:rsidRPr="00303A96">
              <w:rPr>
                <w:rFonts w:ascii="Helvetica" w:hAnsi="Helvetica"/>
                <w:sz w:val="18"/>
                <w:szCs w:val="18"/>
              </w:rPr>
              <w:t xml:space="preserve">ost 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and </w:t>
            </w:r>
            <w:r w:rsidR="00C40DBD" w:rsidRPr="00303A96">
              <w:rPr>
                <w:rFonts w:ascii="Helvetica" w:hAnsi="Helvetica"/>
                <w:sz w:val="18"/>
                <w:szCs w:val="18"/>
              </w:rPr>
              <w:t>enforce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2665F7" w:rsidRPr="00303A96">
              <w:rPr>
                <w:rFonts w:ascii="Helvetica" w:hAnsi="Helvetica"/>
                <w:sz w:val="18"/>
                <w:szCs w:val="18"/>
              </w:rPr>
              <w:t>guidelines for how students will interact during Class Circle meetings.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B87B9C8" w14:textId="77777777" w:rsidR="002665F7" w:rsidRPr="000E1DDB" w:rsidRDefault="002665F7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0EEFF2E" w14:textId="77777777" w:rsidR="002665F7" w:rsidRPr="000E1DDB" w:rsidRDefault="002665F7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BC0532A" w14:textId="77777777" w:rsidR="002665F7" w:rsidRPr="000E1DDB" w:rsidRDefault="002665F7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5C4348B9" w14:textId="77777777" w:rsidR="002665F7" w:rsidRPr="000E1DDB" w:rsidRDefault="002665F7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4B59637D" w14:textId="77777777" w:rsidTr="00BF7C9A">
        <w:trPr>
          <w:trHeight w:hRule="exact" w:val="856"/>
        </w:trPr>
        <w:tc>
          <w:tcPr>
            <w:tcW w:w="1788" w:type="dxa"/>
            <w:vMerge/>
            <w:tcBorders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5720246C" w14:textId="77777777" w:rsidR="002665F7" w:rsidRPr="0003557B" w:rsidRDefault="002665F7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443DA281" w14:textId="7F80782C" w:rsidR="002665F7" w:rsidRPr="00303A96" w:rsidRDefault="002665F7" w:rsidP="00BF7C9A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>Use open-ended questions to</w:t>
            </w:r>
            <w:r w:rsidR="00FB0D7F" w:rsidRPr="00303A96">
              <w:rPr>
                <w:rFonts w:ascii="Helvetica" w:hAnsi="Helvetica"/>
                <w:sz w:val="18"/>
                <w:szCs w:val="18"/>
              </w:rPr>
              <w:t xml:space="preserve"> surface student thinking and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 facilitate discussion during Class Circle meetings.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B90015D" w14:textId="77777777" w:rsidR="002665F7" w:rsidRPr="000E1DDB" w:rsidRDefault="002665F7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E90FFBD" w14:textId="77777777" w:rsidR="002665F7" w:rsidRPr="000E1DDB" w:rsidRDefault="002665F7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BAFBCEC" w14:textId="77777777" w:rsidR="002665F7" w:rsidRPr="000E1DDB" w:rsidRDefault="002665F7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6FEF533E" w14:textId="77777777" w:rsidR="002665F7" w:rsidRPr="000E1DDB" w:rsidRDefault="002665F7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6113CD85" w14:textId="77777777" w:rsidTr="00BF7C9A">
        <w:trPr>
          <w:cantSplit/>
          <w:trHeight w:hRule="exact" w:val="811"/>
        </w:trPr>
        <w:tc>
          <w:tcPr>
            <w:tcW w:w="1788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B7B7B7"/>
            </w:tcBorders>
            <w:shd w:val="clear" w:color="auto" w:fill="E4E2E2"/>
            <w:vAlign w:val="center"/>
          </w:tcPr>
          <w:p w14:paraId="05A28892" w14:textId="384ED84E" w:rsidR="007F1856" w:rsidRPr="0003557B" w:rsidRDefault="007F1856" w:rsidP="0003557B">
            <w:pPr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 w:rsidRPr="0003557B">
              <w:rPr>
                <w:rFonts w:ascii="Helvetica" w:hAnsi="Helvetica"/>
                <w:b/>
                <w:sz w:val="20"/>
                <w:szCs w:val="20"/>
              </w:rPr>
              <w:t>Explicit SEL Instruction</w:t>
            </w: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475DFCE4" w14:textId="32276F53" w:rsidR="007F1856" w:rsidRPr="00303A96" w:rsidRDefault="007F1856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 xml:space="preserve">Use an evidence-based SEL program to teach SEL skills explicitly, </w:t>
            </w:r>
            <w:r w:rsidR="00C94EB7" w:rsidRPr="00303A96">
              <w:rPr>
                <w:rFonts w:ascii="Helvetica" w:hAnsi="Helvetica"/>
                <w:sz w:val="18"/>
                <w:szCs w:val="18"/>
              </w:rPr>
              <w:t>and teach it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 as intended by its designers.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BBB84FA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3E955F7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993DB58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0852870E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7082795F" w14:textId="77777777" w:rsidTr="00BF7C9A">
        <w:trPr>
          <w:cantSplit/>
          <w:trHeight w:hRule="exact" w:val="982"/>
        </w:trPr>
        <w:tc>
          <w:tcPr>
            <w:tcW w:w="1788" w:type="dxa"/>
            <w:vMerge/>
            <w:tcBorders>
              <w:left w:val="nil"/>
              <w:right w:val="single" w:sz="4" w:space="0" w:color="B7B7B7"/>
            </w:tcBorders>
            <w:shd w:val="clear" w:color="auto" w:fill="E4E2E2"/>
            <w:vAlign w:val="center"/>
          </w:tcPr>
          <w:p w14:paraId="5B559BB8" w14:textId="77777777" w:rsidR="007F1856" w:rsidRPr="0003557B" w:rsidRDefault="007F1856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7E43CDD0" w14:textId="57077759" w:rsidR="007F1856" w:rsidRPr="00303A96" w:rsidRDefault="007F1856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 xml:space="preserve">Provide opportunities throughout the day for students to practice and reflect on SEL skills </w:t>
            </w:r>
            <w:r w:rsidR="00587ABC" w:rsidRPr="00303A96">
              <w:rPr>
                <w:rFonts w:ascii="Helvetica" w:hAnsi="Helvetica"/>
                <w:sz w:val="18"/>
                <w:szCs w:val="18"/>
              </w:rPr>
              <w:t>during academic work, transitions, and less structured time such as lunch</w:t>
            </w:r>
            <w:r w:rsidRPr="00303A96">
              <w:rPr>
                <w:rFonts w:ascii="Helvetica" w:hAnsi="Helvetica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A3B9AF4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BB435D1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B816F17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6F8F88DD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0ED1506F" w14:textId="77777777" w:rsidTr="00BF7C9A">
        <w:trPr>
          <w:cantSplit/>
          <w:trHeight w:hRule="exact" w:val="1036"/>
        </w:trPr>
        <w:tc>
          <w:tcPr>
            <w:tcW w:w="1788" w:type="dxa"/>
            <w:vMerge/>
            <w:tcBorders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3F4A96E4" w14:textId="291F7EC3" w:rsidR="007F1856" w:rsidRPr="0003557B" w:rsidRDefault="007F1856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2B8B728F" w14:textId="3497058E" w:rsidR="007F1856" w:rsidRPr="00303A96" w:rsidRDefault="007F1856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 xml:space="preserve">Use the </w:t>
            </w:r>
            <w:r w:rsidRPr="00303A96">
              <w:rPr>
                <w:rFonts w:ascii="Helvetica" w:hAnsi="Helvetica"/>
                <w:sz w:val="18"/>
                <w:szCs w:val="18"/>
                <w:u w:val="single"/>
              </w:rPr>
              <w:t>Teacher Self-assessment</w:t>
            </w:r>
            <w:r w:rsidR="00EF5D93">
              <w:rPr>
                <w:rFonts w:ascii="Helvetica" w:hAnsi="Helvetica"/>
                <w:sz w:val="18"/>
                <w:szCs w:val="18"/>
                <w:u w:val="single"/>
              </w:rPr>
              <w:br/>
            </w:r>
            <w:r w:rsidRPr="00303A96">
              <w:rPr>
                <w:rFonts w:ascii="Helvetica" w:hAnsi="Helvetica"/>
                <w:sz w:val="18"/>
                <w:szCs w:val="18"/>
                <w:u w:val="single"/>
              </w:rPr>
              <w:t>Tool: Explicit SEL Instruction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 to</w:t>
            </w:r>
            <w:r w:rsidR="00D12A00">
              <w:rPr>
                <w:rFonts w:ascii="Helvetica" w:hAnsi="Helvetica"/>
                <w:sz w:val="18"/>
                <w:szCs w:val="18"/>
              </w:rPr>
              <w:br/>
            </w:r>
            <w:r w:rsidRPr="00303A96">
              <w:rPr>
                <w:rFonts w:ascii="Helvetica" w:hAnsi="Helvetica"/>
                <w:sz w:val="18"/>
                <w:szCs w:val="18"/>
              </w:rPr>
              <w:t>further assess your implementation</w:t>
            </w:r>
            <w:r w:rsidR="00D12A00">
              <w:rPr>
                <w:rFonts w:ascii="Helvetica" w:hAnsi="Helvetica"/>
                <w:sz w:val="18"/>
                <w:szCs w:val="18"/>
              </w:rPr>
              <w:br/>
            </w:r>
            <w:r w:rsidR="00576999" w:rsidRPr="00303A96">
              <w:rPr>
                <w:rFonts w:ascii="Helvetica" w:hAnsi="Helvetica"/>
                <w:sz w:val="18"/>
                <w:szCs w:val="18"/>
              </w:rPr>
              <w:t>in this area.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FB6A79A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D4875A5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FD60559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7097E8F7" w14:textId="77777777" w:rsidR="007F1856" w:rsidRPr="000E1DDB" w:rsidRDefault="007F1856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665E72C2" w14:textId="77777777" w:rsidTr="00BF7C9A">
        <w:trPr>
          <w:cantSplit/>
          <w:trHeight w:hRule="exact" w:val="1027"/>
        </w:trPr>
        <w:tc>
          <w:tcPr>
            <w:tcW w:w="1788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B7B7B7"/>
            </w:tcBorders>
            <w:shd w:val="clear" w:color="auto" w:fill="E4E2E2"/>
            <w:vAlign w:val="center"/>
          </w:tcPr>
          <w:p w14:paraId="19E17BF4" w14:textId="7A5CF237" w:rsidR="00AF1D8A" w:rsidRPr="0003557B" w:rsidRDefault="00AF1D8A" w:rsidP="0003557B">
            <w:pPr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 w:rsidRPr="0003557B">
              <w:rPr>
                <w:rFonts w:ascii="Helvetica" w:hAnsi="Helvetica"/>
                <w:b/>
                <w:sz w:val="20"/>
                <w:szCs w:val="20"/>
              </w:rPr>
              <w:t>SEL-integrated</w:t>
            </w:r>
          </w:p>
          <w:p w14:paraId="4C275FE5" w14:textId="52F19B59" w:rsidR="00AF1D8A" w:rsidRPr="0003557B" w:rsidRDefault="00AF1D8A" w:rsidP="0003557B">
            <w:pPr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 w:rsidRPr="0003557B">
              <w:rPr>
                <w:rFonts w:ascii="Helvetica" w:hAnsi="Helvetica"/>
                <w:b/>
                <w:sz w:val="20"/>
                <w:szCs w:val="20"/>
              </w:rPr>
              <w:t>Curriculum &amp; Instruction</w:t>
            </w: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1D96A424" w14:textId="05A9E34D" w:rsidR="00AF1D8A" w:rsidRPr="00303A96" w:rsidRDefault="00E939C0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 xml:space="preserve">Review academic curricula for alignment with SEL goals and adjust </w:t>
            </w:r>
            <w:r w:rsidR="00D0767C" w:rsidRPr="00303A96">
              <w:rPr>
                <w:rFonts w:ascii="Helvetica" w:hAnsi="Helvetica"/>
                <w:sz w:val="18"/>
                <w:szCs w:val="18"/>
              </w:rPr>
              <w:t>as necessary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 using guidance in the “</w:t>
            </w:r>
            <w:r w:rsidR="003D6A6A" w:rsidRPr="00303A96">
              <w:rPr>
                <w:rFonts w:ascii="Helvetica" w:hAnsi="Helvetica"/>
                <w:sz w:val="18"/>
                <w:szCs w:val="18"/>
              </w:rPr>
              <w:t>Integration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 of SEL and Daily Instruction” section</w:t>
            </w:r>
            <w:r w:rsidR="00D0767C" w:rsidRPr="00303A96">
              <w:rPr>
                <w:rFonts w:ascii="Helvetica" w:hAnsi="Helvetica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723CBA6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3487F96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F5386FE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026E8E87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430C8907" w14:textId="77777777" w:rsidTr="00A1050F">
        <w:trPr>
          <w:cantSplit/>
          <w:trHeight w:hRule="exact" w:val="811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vAlign w:val="center"/>
          </w:tcPr>
          <w:p w14:paraId="7050EC7C" w14:textId="77777777" w:rsidR="00AF1D8A" w:rsidRPr="0003557B" w:rsidRDefault="00AF1D8A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6B8D55E4" w14:textId="5E778370" w:rsidR="00AF1D8A" w:rsidRPr="00303A96" w:rsidRDefault="003D6A6A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 xml:space="preserve">Identify </w:t>
            </w:r>
            <w:r w:rsidR="00587ABC" w:rsidRPr="00303A96">
              <w:rPr>
                <w:rFonts w:ascii="Helvetica" w:hAnsi="Helvetica"/>
                <w:sz w:val="18"/>
                <w:szCs w:val="18"/>
              </w:rPr>
              <w:t>explicit objectives for</w:t>
            </w:r>
            <w:r w:rsidR="00D12A00">
              <w:rPr>
                <w:rFonts w:ascii="Helvetica" w:hAnsi="Helvetica"/>
                <w:sz w:val="18"/>
                <w:szCs w:val="18"/>
              </w:rPr>
              <w:br/>
            </w:r>
            <w:r w:rsidRPr="00303A96">
              <w:rPr>
                <w:rFonts w:ascii="Helvetica" w:hAnsi="Helvetica"/>
                <w:sz w:val="18"/>
                <w:szCs w:val="18"/>
              </w:rPr>
              <w:t>both academic and SEL for</w:t>
            </w:r>
            <w:r w:rsidR="00D12A00">
              <w:rPr>
                <w:rFonts w:ascii="Helvetica" w:hAnsi="Helvetica"/>
                <w:sz w:val="18"/>
                <w:szCs w:val="18"/>
              </w:rPr>
              <w:br/>
              <w:t>e</w:t>
            </w:r>
            <w:r w:rsidRPr="00303A96">
              <w:rPr>
                <w:rFonts w:ascii="Helvetica" w:hAnsi="Helvetica"/>
                <w:sz w:val="18"/>
                <w:szCs w:val="18"/>
              </w:rPr>
              <w:t>ach lesson</w:t>
            </w:r>
            <w:r w:rsidR="007C588F" w:rsidRPr="00303A96">
              <w:rPr>
                <w:rFonts w:ascii="Helvetica" w:hAnsi="Helvetica"/>
                <w:sz w:val="18"/>
                <w:szCs w:val="18"/>
              </w:rPr>
              <w:t xml:space="preserve"> plan.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8250DFB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0961D4B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9EE8830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1EEB46EC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8A7C20" w:rsidRPr="000E1DDB" w14:paraId="2FA9B687" w14:textId="77777777" w:rsidTr="00A1050F">
        <w:trPr>
          <w:cantSplit/>
          <w:trHeight w:hRule="exact" w:val="910"/>
        </w:trPr>
        <w:tc>
          <w:tcPr>
            <w:tcW w:w="1788" w:type="dxa"/>
            <w:vMerge/>
            <w:tcBorders>
              <w:top w:val="nil"/>
              <w:left w:val="nil"/>
              <w:bottom w:val="single" w:sz="4" w:space="0" w:color="FFFFFF" w:themeColor="background1"/>
              <w:right w:val="single" w:sz="4" w:space="0" w:color="B7B7B7"/>
            </w:tcBorders>
            <w:shd w:val="clear" w:color="auto" w:fill="E4E2E2"/>
            <w:vAlign w:val="center"/>
          </w:tcPr>
          <w:p w14:paraId="0F0759D1" w14:textId="4C7F6AE9" w:rsidR="00AF1D8A" w:rsidRPr="0003557B" w:rsidRDefault="00AF1D8A" w:rsidP="0003557B">
            <w:pPr>
              <w:spacing w:line="240" w:lineRule="auto"/>
              <w:contextualSpacing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21BCA554" w14:textId="3CDC6B05" w:rsidR="00AF1D8A" w:rsidRPr="00303A96" w:rsidRDefault="00AF1D8A" w:rsidP="00D12A0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 xml:space="preserve">Use the </w:t>
            </w:r>
            <w:r w:rsidRPr="00303A96">
              <w:rPr>
                <w:rFonts w:ascii="Helvetica" w:hAnsi="Helvetica"/>
                <w:sz w:val="18"/>
                <w:szCs w:val="18"/>
                <w:u w:val="single"/>
              </w:rPr>
              <w:t>Teacher Self-assessment Tool: SEL-integrated Instruction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 to further assess your implementation</w:t>
            </w:r>
            <w:r w:rsidR="00576999" w:rsidRPr="00303A96">
              <w:rPr>
                <w:rFonts w:ascii="Helvetica" w:hAnsi="Helvetica"/>
                <w:sz w:val="18"/>
                <w:szCs w:val="18"/>
              </w:rPr>
              <w:t xml:space="preserve"> in this area.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D1F4029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2ED4B06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463EEC3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78CB708C" w14:textId="77777777" w:rsidR="00AF1D8A" w:rsidRPr="000E1DDB" w:rsidRDefault="00AF1D8A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74A1F9B7" w14:textId="77777777" w:rsidTr="00A1050F">
        <w:trPr>
          <w:cantSplit/>
          <w:trHeight w:hRule="exact" w:val="1189"/>
        </w:trPr>
        <w:tc>
          <w:tcPr>
            <w:tcW w:w="1788" w:type="dxa"/>
            <w:vMerge w:val="restart"/>
            <w:tcBorders>
              <w:top w:val="single" w:sz="4" w:space="0" w:color="FFFFFF" w:themeColor="background1"/>
              <w:left w:val="nil"/>
              <w:bottom w:val="nil"/>
              <w:right w:val="single" w:sz="4" w:space="0" w:color="B7B7B7"/>
            </w:tcBorders>
            <w:shd w:val="clear" w:color="auto" w:fill="E4E2E2"/>
            <w:vAlign w:val="center"/>
          </w:tcPr>
          <w:p w14:paraId="30CEDE33" w14:textId="5343AE3F" w:rsidR="00587ABC" w:rsidRPr="0003557B" w:rsidRDefault="00A1050F" w:rsidP="00A1050F">
            <w:pPr>
              <w:contextualSpacing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lastRenderedPageBreak/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>
              <w:rPr>
                <w:rFonts w:ascii="Helvetica" w:hAnsi="Helvetica"/>
                <w:b/>
                <w:sz w:val="20"/>
                <w:szCs w:val="20"/>
              </w:rPr>
              <w:br/>
            </w:r>
            <w:r w:rsidR="00587ABC" w:rsidRPr="0003557B">
              <w:rPr>
                <w:rFonts w:ascii="Helvetica" w:hAnsi="Helvetica"/>
                <w:b/>
                <w:sz w:val="20"/>
                <w:szCs w:val="20"/>
              </w:rPr>
              <w:t>Student-</w:t>
            </w:r>
            <w:r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87ABC" w:rsidRPr="0003557B">
              <w:rPr>
                <w:rFonts w:ascii="Helvetica" w:hAnsi="Helvetica"/>
                <w:b/>
                <w:sz w:val="20"/>
                <w:szCs w:val="20"/>
              </w:rPr>
              <w:t>entered Discipline</w:t>
            </w: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  <w:vAlign w:val="center"/>
          </w:tcPr>
          <w:p w14:paraId="0B2F1FE0" w14:textId="1C1B9D46" w:rsidR="00587ABC" w:rsidRPr="00303A96" w:rsidRDefault="00587ABC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lastRenderedPageBreak/>
              <w:t>Ensure that the proactive discipline strategies described throughout this chapter are solidly in place in your classroom.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29E68395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0B52AF3E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7E199544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3680574D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8A7C20" w:rsidRPr="000E1DDB" w14:paraId="4ED6A4E4" w14:textId="77777777" w:rsidTr="00A1050F">
        <w:trPr>
          <w:cantSplit/>
          <w:trHeight w:hRule="exact" w:val="1081"/>
        </w:trPr>
        <w:tc>
          <w:tcPr>
            <w:tcW w:w="1788" w:type="dxa"/>
            <w:vMerge/>
            <w:tcBorders>
              <w:top w:val="nil"/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69ED357E" w14:textId="369D23F7" w:rsidR="00587ABC" w:rsidRPr="000E1DDB" w:rsidRDefault="00587ABC" w:rsidP="00F96892">
            <w:pPr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4C2A053B" w14:textId="01804A92" w:rsidR="00587ABC" w:rsidRPr="00303A96" w:rsidRDefault="00587ABC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>Cultivate trusting relationships</w:t>
            </w:r>
            <w:r w:rsidR="00A1157E" w:rsidRPr="00303A96">
              <w:rPr>
                <w:rFonts w:ascii="Helvetica" w:hAnsi="Helvetica"/>
                <w:sz w:val="18"/>
                <w:szCs w:val="18"/>
              </w:rPr>
              <w:t xml:space="preserve"> with all students </w:t>
            </w:r>
            <w:r w:rsidRPr="00303A96">
              <w:rPr>
                <w:rFonts w:ascii="Helvetica" w:hAnsi="Helvetica"/>
                <w:sz w:val="18"/>
                <w:szCs w:val="18"/>
              </w:rPr>
              <w:t>by expressing interest in them and speaking respectfully to them at</w:t>
            </w:r>
            <w:r w:rsidR="00D12A00">
              <w:rPr>
                <w:rFonts w:ascii="Helvetica" w:hAnsi="Helvetica"/>
                <w:sz w:val="18"/>
                <w:szCs w:val="18"/>
              </w:rPr>
              <w:br/>
            </w:r>
            <w:r w:rsidRPr="00303A96">
              <w:rPr>
                <w:rFonts w:ascii="Helvetica" w:hAnsi="Helvetica"/>
                <w:sz w:val="18"/>
                <w:szCs w:val="18"/>
              </w:rPr>
              <w:t>all times.</w:t>
            </w:r>
          </w:p>
        </w:tc>
        <w:tc>
          <w:tcPr>
            <w:tcW w:w="1237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31775D7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6105E92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D08D9FD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B7B7B7"/>
              <w:bottom w:val="single" w:sz="4" w:space="0" w:color="B7B7B7"/>
              <w:right w:val="nil"/>
            </w:tcBorders>
          </w:tcPr>
          <w:p w14:paraId="479F8C50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6F71BF" w:rsidRPr="000E1DDB" w14:paraId="50BC722C" w14:textId="77777777" w:rsidTr="00BF7C9A">
        <w:trPr>
          <w:cantSplit/>
          <w:trHeight w:hRule="exact" w:val="1729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2AB50E5D" w14:textId="6170C04F" w:rsidR="00587ABC" w:rsidRPr="000E1DDB" w:rsidRDefault="00587ABC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7EF4DEF2" w14:textId="165A7697" w:rsidR="00587ABC" w:rsidRPr="00303A96" w:rsidRDefault="00587ABC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 xml:space="preserve">When students misbehave, use the Class Agreements as a basis to discuss what happened, </w:t>
            </w:r>
            <w:r w:rsidR="00A1157E" w:rsidRPr="00303A96">
              <w:rPr>
                <w:rFonts w:ascii="Helvetica" w:hAnsi="Helvetica"/>
                <w:sz w:val="18"/>
                <w:szCs w:val="18"/>
              </w:rPr>
              <w:t xml:space="preserve">what they were thinking and feeling at the time, who was impacted by their choice, </w:t>
            </w:r>
            <w:r w:rsidRPr="00303A96">
              <w:rPr>
                <w:rFonts w:ascii="Helvetica" w:hAnsi="Helvetica"/>
                <w:sz w:val="18"/>
                <w:szCs w:val="18"/>
              </w:rPr>
              <w:t>what they will do differently going forward, and why it is important to follow the agreements.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319EFF7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517888E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2DEA7C5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42D717E5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7759DC39" w14:textId="77777777" w:rsidTr="00BF7C9A">
        <w:trPr>
          <w:cantSplit/>
          <w:trHeight w:hRule="exact" w:val="1081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41DC2558" w14:textId="235ECC05" w:rsidR="00587ABC" w:rsidRPr="000E1DDB" w:rsidRDefault="00587ABC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35917723" w14:textId="1EB8E585" w:rsidR="00587ABC" w:rsidRPr="00303A96" w:rsidRDefault="00587ABC" w:rsidP="00D12A00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>Remain calm when students misbehave. Separate students for safety, if necessary, and provide time for emotions to settle before dealing with interpersonal conflicts.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8944F36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CAF87C2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4F7FFB5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4919A19D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63CDE220" w14:textId="77777777" w:rsidTr="00A1050F">
        <w:trPr>
          <w:cantSplit/>
          <w:trHeight w:hRule="exact" w:val="1081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0DDB4F47" w14:textId="77777777" w:rsidR="00587ABC" w:rsidRPr="000E1DDB" w:rsidRDefault="00587ABC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317D1FB3" w14:textId="27104BBE" w:rsidR="00587ABC" w:rsidRPr="00303A96" w:rsidRDefault="00A1157E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 xml:space="preserve">Use </w:t>
            </w:r>
            <w:r w:rsidR="00587ABC" w:rsidRPr="00303A96">
              <w:rPr>
                <w:rFonts w:ascii="Helvetica" w:hAnsi="Helvetica"/>
                <w:sz w:val="18"/>
                <w:szCs w:val="18"/>
              </w:rPr>
              <w:t>practices such as empathetic listening, “I” statements, and open-ended questions when discussing students’ misbehavior with them.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835E5C1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6BBDAC8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FC4F0F0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215C0F91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BF7C9A" w:rsidRPr="000E1DDB" w14:paraId="6927EF59" w14:textId="77777777" w:rsidTr="00BF7C9A">
        <w:trPr>
          <w:cantSplit/>
          <w:trHeight w:hRule="exact" w:val="1243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229C9B74" w14:textId="77777777" w:rsidR="00587ABC" w:rsidRPr="000E1DDB" w:rsidRDefault="00587ABC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14:paraId="6D048728" w14:textId="4337FDD8" w:rsidR="00587ABC" w:rsidRPr="00303A96" w:rsidRDefault="00587ABC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>Encourage students to reflect on the</w:t>
            </w:r>
            <w:r w:rsidR="00BF7C9A">
              <w:rPr>
                <w:rFonts w:ascii="Helvetica" w:hAnsi="Helvetica"/>
                <w:sz w:val="18"/>
                <w:szCs w:val="18"/>
              </w:rPr>
              <w:br/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effect of their misbehavior on others, express empathy, and resolve problems by repairing any </w:t>
            </w:r>
            <w:r w:rsidR="00A1157E" w:rsidRPr="00303A96">
              <w:rPr>
                <w:rFonts w:ascii="Helvetica" w:hAnsi="Helvetica"/>
                <w:sz w:val="18"/>
                <w:szCs w:val="18"/>
              </w:rPr>
              <w:t>harm</w:t>
            </w:r>
            <w:r w:rsidRPr="00303A96">
              <w:rPr>
                <w:rFonts w:ascii="Helvetica" w:hAnsi="Helvetica"/>
                <w:sz w:val="18"/>
                <w:szCs w:val="18"/>
              </w:rPr>
              <w:t xml:space="preserve"> they may have caused.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1C1F773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93EE299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C87F009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761044AF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8A7C20" w:rsidRPr="000E1DDB" w14:paraId="04061D36" w14:textId="77777777" w:rsidTr="00BF7C9A">
        <w:trPr>
          <w:cantSplit/>
          <w:trHeight w:hRule="exact" w:val="975"/>
        </w:trPr>
        <w:tc>
          <w:tcPr>
            <w:tcW w:w="1788" w:type="dxa"/>
            <w:vMerge/>
            <w:tcBorders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66AE5089" w14:textId="77777777" w:rsidR="00587ABC" w:rsidRPr="000E1DDB" w:rsidRDefault="00587ABC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  <w:vAlign w:val="center"/>
          </w:tcPr>
          <w:p w14:paraId="485489CF" w14:textId="2DAF0770" w:rsidR="00587ABC" w:rsidRPr="00303A96" w:rsidRDefault="00587ABC" w:rsidP="00303A96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>Avoid suspension, expulsion, and other harsh punishments. Use discipline alternatives that keep students in class and connected to their school.</w:t>
            </w:r>
          </w:p>
        </w:tc>
        <w:tc>
          <w:tcPr>
            <w:tcW w:w="1237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6E37B592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6A3D870A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55728524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256A8F3F" w14:textId="77777777" w:rsidR="00587ABC" w:rsidRPr="000E1DDB" w:rsidRDefault="00587ABC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  <w:tr w:rsidR="008A7C20" w:rsidRPr="000E1DDB" w14:paraId="5F056DC8" w14:textId="77777777" w:rsidTr="00A1050F">
        <w:trPr>
          <w:cantSplit/>
          <w:trHeight w:hRule="exact" w:val="1377"/>
        </w:trPr>
        <w:tc>
          <w:tcPr>
            <w:tcW w:w="1788" w:type="dxa"/>
            <w:vMerge/>
            <w:tcBorders>
              <w:top w:val="nil"/>
              <w:left w:val="nil"/>
              <w:bottom w:val="nil"/>
              <w:right w:val="single" w:sz="4" w:space="0" w:color="B7B7B7"/>
            </w:tcBorders>
            <w:shd w:val="clear" w:color="auto" w:fill="E4E2E2"/>
            <w:textDirection w:val="btLr"/>
          </w:tcPr>
          <w:p w14:paraId="1CCC22B3" w14:textId="3AB7FB4B" w:rsidR="00A1157E" w:rsidRPr="000E1DDB" w:rsidRDefault="00A1157E" w:rsidP="00F96892">
            <w:pPr>
              <w:spacing w:line="240" w:lineRule="auto"/>
              <w:ind w:left="113"/>
              <w:contextualSpacing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nil"/>
              <w:left w:val="single" w:sz="4" w:space="0" w:color="B7B7B7"/>
              <w:bottom w:val="nil"/>
              <w:right w:val="single" w:sz="4" w:space="0" w:color="B7B7B7"/>
            </w:tcBorders>
          </w:tcPr>
          <w:p w14:paraId="082A308F" w14:textId="42D86EE1" w:rsidR="00A1157E" w:rsidRPr="00303A96" w:rsidRDefault="00A1157E" w:rsidP="00F96892">
            <w:pPr>
              <w:spacing w:line="240" w:lineRule="auto"/>
              <w:contextualSpacing/>
              <w:rPr>
                <w:rFonts w:ascii="Helvetica" w:hAnsi="Helvetica"/>
                <w:sz w:val="18"/>
                <w:szCs w:val="18"/>
              </w:rPr>
            </w:pPr>
            <w:r w:rsidRPr="00303A96">
              <w:rPr>
                <w:rFonts w:ascii="Helvetica" w:hAnsi="Helvetica"/>
                <w:sz w:val="18"/>
                <w:szCs w:val="18"/>
              </w:rPr>
              <w:t>If necessary, provide additional support to students who have experienced trauma (see “Support Students Who Have Experienced Trauma” in the “Supportive Classroom Environment” section).</w:t>
            </w:r>
          </w:p>
        </w:tc>
        <w:tc>
          <w:tcPr>
            <w:tcW w:w="1237" w:type="dxa"/>
            <w:tcBorders>
              <w:top w:val="nil"/>
              <w:left w:val="single" w:sz="4" w:space="0" w:color="B7B7B7"/>
              <w:bottom w:val="nil"/>
              <w:right w:val="single" w:sz="4" w:space="0" w:color="B7B7B7"/>
            </w:tcBorders>
          </w:tcPr>
          <w:p w14:paraId="5595903A" w14:textId="77777777" w:rsidR="00A1157E" w:rsidRPr="000E1DDB" w:rsidRDefault="00A1157E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B7B7B7"/>
              <w:bottom w:val="nil"/>
              <w:right w:val="single" w:sz="4" w:space="0" w:color="B7B7B7"/>
            </w:tcBorders>
          </w:tcPr>
          <w:p w14:paraId="65CAD656" w14:textId="77777777" w:rsidR="00A1157E" w:rsidRPr="000E1DDB" w:rsidRDefault="00A1157E" w:rsidP="00F96892">
            <w:pPr>
              <w:spacing w:line="240" w:lineRule="auto"/>
              <w:contextualSpacing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B7B7B7"/>
              <w:bottom w:val="nil"/>
              <w:right w:val="single" w:sz="4" w:space="0" w:color="B7B7B7"/>
            </w:tcBorders>
          </w:tcPr>
          <w:p w14:paraId="318D9635" w14:textId="77777777" w:rsidR="00A1157E" w:rsidRPr="000E1DDB" w:rsidRDefault="00A1157E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B7B7B7"/>
              <w:bottom w:val="nil"/>
              <w:right w:val="nil"/>
            </w:tcBorders>
          </w:tcPr>
          <w:p w14:paraId="1FC8377D" w14:textId="77777777" w:rsidR="00A1157E" w:rsidRPr="000E1DDB" w:rsidRDefault="00A1157E" w:rsidP="00F96892">
            <w:pPr>
              <w:spacing w:line="240" w:lineRule="auto"/>
              <w:contextualSpacing/>
              <w:rPr>
                <w:rFonts w:ascii="Helvetica" w:hAnsi="Helvetica"/>
              </w:rPr>
            </w:pPr>
          </w:p>
        </w:tc>
      </w:tr>
    </w:tbl>
    <w:p w14:paraId="0CE8416D" w14:textId="58BADE24" w:rsidR="00BF7C9A" w:rsidRDefault="00BF7C9A" w:rsidP="00F96892">
      <w:pPr>
        <w:spacing w:line="240" w:lineRule="auto"/>
        <w:contextualSpacing/>
        <w:rPr>
          <w:rFonts w:ascii="Helvetica" w:hAnsi="Helvetica"/>
        </w:rPr>
      </w:pPr>
    </w:p>
    <w:p w14:paraId="7176AB78" w14:textId="68B9DC02" w:rsidR="00C52147" w:rsidRPr="00BF7C9A" w:rsidRDefault="00BF7C9A" w:rsidP="00BF7C9A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C52147" w:rsidRPr="000E1DDB">
        <w:rPr>
          <w:rFonts w:ascii="Helvetica" w:hAnsi="Helvetica"/>
          <w:b/>
          <w:u w:val="single"/>
        </w:rPr>
        <w:lastRenderedPageBreak/>
        <w:t>Assessment-based Planning</w:t>
      </w:r>
    </w:p>
    <w:p w14:paraId="709D1540" w14:textId="77777777" w:rsidR="00C52147" w:rsidRPr="000E1DDB" w:rsidRDefault="00C52147" w:rsidP="00C52147">
      <w:pPr>
        <w:spacing w:line="240" w:lineRule="auto"/>
        <w:contextualSpacing/>
        <w:rPr>
          <w:rFonts w:ascii="Helvetica" w:hAnsi="Helvetica"/>
        </w:rPr>
      </w:pPr>
    </w:p>
    <w:p w14:paraId="30F21FBA" w14:textId="77777777" w:rsidR="00CB32EB" w:rsidRPr="006360AB" w:rsidRDefault="00C52147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CB32EB">
        <w:rPr>
          <w:rFonts w:ascii="Helvetica" w:hAnsi="Helvetica"/>
          <w:sz w:val="20"/>
          <w:szCs w:val="20"/>
        </w:rPr>
        <w:t>2–3 strategies I want to use more frequently</w:t>
      </w:r>
      <w:proofErr w:type="gramStart"/>
      <w:r w:rsidRPr="00CB32EB">
        <w:rPr>
          <w:rFonts w:ascii="Helvetica" w:hAnsi="Helvetica"/>
          <w:sz w:val="20"/>
          <w:szCs w:val="20"/>
        </w:rPr>
        <w:t>:</w:t>
      </w:r>
      <w:r w:rsidRPr="000E1DDB">
        <w:rPr>
          <w:rFonts w:ascii="Helvetica" w:hAnsi="Helvetica"/>
        </w:rPr>
        <w:t xml:space="preserve"> </w:t>
      </w:r>
      <w:r w:rsidR="00CB32EB" w:rsidRPr="00A4786B">
        <w:rPr>
          <w:rFonts w:ascii="Helvetica" w:eastAsia="Helvetica Neue" w:hAnsi="Helvetica" w:cs="Helvetica Neue"/>
          <w:sz w:val="20"/>
          <w:szCs w:val="20"/>
        </w:rPr>
        <w:t>:</w:t>
      </w:r>
      <w:proofErr w:type="gramEnd"/>
      <w:r w:rsidR="00CB32EB" w:rsidRPr="00D85146">
        <w:rPr>
          <w:rFonts w:ascii="Helvetica" w:eastAsia="Helvetica Neue" w:hAnsi="Helvetica" w:cs="Helvetica Neue"/>
        </w:rPr>
        <w:t xml:space="preserve"> </w:t>
      </w:r>
      <w:r w:rsidR="00CB32EB"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____________________________________________________________________</w:t>
      </w:r>
    </w:p>
    <w:p w14:paraId="53B7FD9B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</w:p>
    <w:p w14:paraId="548917BF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_____________________________________________________________________________________________________________</w:t>
      </w:r>
    </w:p>
    <w:p w14:paraId="2A60DE91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</w:p>
    <w:p w14:paraId="614734E5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_____________________________________________________________________________________________________________</w:t>
      </w:r>
    </w:p>
    <w:p w14:paraId="03C51554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</w:p>
    <w:p w14:paraId="3ACFECB7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_____________________________________________________________________________________________________________</w:t>
      </w:r>
    </w:p>
    <w:p w14:paraId="356717CA" w14:textId="77777777" w:rsidR="00CB32EB" w:rsidRDefault="00CB32EB" w:rsidP="00CB32EB">
      <w:pPr>
        <w:spacing w:line="240" w:lineRule="auto"/>
        <w:contextualSpacing/>
        <w:rPr>
          <w:rFonts w:ascii="Helvetica" w:hAnsi="Helvetica"/>
          <w:sz w:val="20"/>
          <w:szCs w:val="20"/>
        </w:rPr>
      </w:pPr>
    </w:p>
    <w:p w14:paraId="758938EE" w14:textId="77777777" w:rsidR="00CB32EB" w:rsidRPr="006360AB" w:rsidRDefault="00C52147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CB32EB">
        <w:rPr>
          <w:rFonts w:ascii="Helvetica" w:hAnsi="Helvetica"/>
          <w:sz w:val="20"/>
          <w:szCs w:val="20"/>
        </w:rPr>
        <w:t xml:space="preserve">Plan and timeline for implementing </w:t>
      </w:r>
      <w:r w:rsidR="006E005E" w:rsidRPr="00CB32EB">
        <w:rPr>
          <w:rFonts w:ascii="Helvetica" w:hAnsi="Helvetica"/>
          <w:sz w:val="20"/>
          <w:szCs w:val="20"/>
        </w:rPr>
        <w:t>each strategy</w:t>
      </w:r>
      <w:r w:rsidRPr="00CB32EB">
        <w:rPr>
          <w:rFonts w:ascii="Helvetica" w:hAnsi="Helvetica"/>
          <w:sz w:val="20"/>
          <w:szCs w:val="20"/>
        </w:rPr>
        <w:t>:</w:t>
      </w:r>
      <w:r w:rsidRPr="000E1DDB">
        <w:rPr>
          <w:rFonts w:ascii="Helvetica" w:hAnsi="Helvetica"/>
        </w:rPr>
        <w:t xml:space="preserve"> </w:t>
      </w:r>
      <w:r w:rsidR="00CB32EB"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</w:t>
      </w:r>
    </w:p>
    <w:p w14:paraId="2C5A055D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</w:p>
    <w:p w14:paraId="148C80DA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_____________________________________________________________________________________________________________</w:t>
      </w:r>
    </w:p>
    <w:p w14:paraId="6D37EA48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</w:p>
    <w:p w14:paraId="1523CA1D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_____________________________________________________________________________________________________________</w:t>
      </w:r>
    </w:p>
    <w:p w14:paraId="190D7B0D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</w:p>
    <w:p w14:paraId="35366443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_____________________________________________________________________________________________________________</w:t>
      </w:r>
    </w:p>
    <w:p w14:paraId="02B11D35" w14:textId="77777777" w:rsidR="00CB32EB" w:rsidRPr="006360A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</w:p>
    <w:p w14:paraId="45229D88" w14:textId="06C0B65C" w:rsidR="002665F7" w:rsidRPr="00CB32EB" w:rsidRDefault="00CB32EB" w:rsidP="00CB32EB">
      <w:pPr>
        <w:spacing w:after="0" w:line="240" w:lineRule="auto"/>
        <w:rPr>
          <w:rFonts w:ascii="Helvetica" w:eastAsia="Helvetica Neue" w:hAnsi="Helvetica" w:cs="Helvetica Neue"/>
          <w:color w:val="BFBFBF" w:themeColor="background1" w:themeShade="BF"/>
        </w:rPr>
      </w:pPr>
      <w:r w:rsidRPr="006360AB">
        <w:rPr>
          <w:rFonts w:ascii="Helvetica" w:eastAsia="Helvetica Neue" w:hAnsi="Helvetica" w:cs="Helvetica Neue"/>
          <w:color w:val="BFBFBF" w:themeColor="background1" w:themeShade="BF"/>
        </w:rPr>
        <w:t>_____________________________________________________________________________________________________________</w:t>
      </w:r>
    </w:p>
    <w:sectPr w:rsidR="002665F7" w:rsidRPr="00CB32EB" w:rsidSect="001A582B">
      <w:headerReference w:type="default" r:id="rId7"/>
      <w:footerReference w:type="even" r:id="rId8"/>
      <w:footerReference w:type="default" r:id="rId9"/>
      <w:pgSz w:w="15840" w:h="12240" w:orient="landscape" w:code="1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1B00A" w14:textId="77777777" w:rsidR="0046508D" w:rsidRDefault="0046508D" w:rsidP="00DD1BEF">
      <w:pPr>
        <w:spacing w:after="0" w:line="240" w:lineRule="auto"/>
      </w:pPr>
      <w:r>
        <w:separator/>
      </w:r>
    </w:p>
  </w:endnote>
  <w:endnote w:type="continuationSeparator" w:id="0">
    <w:p w14:paraId="573246DB" w14:textId="77777777" w:rsidR="0046508D" w:rsidRDefault="0046508D" w:rsidP="00DD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9407" w14:textId="77777777" w:rsidR="00AC3BA0" w:rsidRDefault="00AC3BA0" w:rsidP="004A542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C3B222" w14:textId="77777777" w:rsidR="00AC3BA0" w:rsidRDefault="00AC3BA0" w:rsidP="00AC3B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C3DC2E" w14:textId="77777777" w:rsidR="001A582B" w:rsidRPr="00D1058F" w:rsidRDefault="001A582B" w:rsidP="001A582B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21E281CB" w14:textId="77777777" w:rsidR="001A582B" w:rsidRPr="008851B9" w:rsidRDefault="001A582B" w:rsidP="001A582B">
    <w:pPr>
      <w:spacing w:after="0"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650BB997" w14:textId="161BAD16" w:rsidR="00D02CE1" w:rsidRPr="001A582B" w:rsidRDefault="001A582B" w:rsidP="001A582B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  <w:r w:rsidR="00587ABC">
      <w:rPr>
        <w:rFonts w:ascii="Helvetica" w:hAnsi="Helvetic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B5B6" w14:textId="77777777" w:rsidR="0046508D" w:rsidRDefault="0046508D" w:rsidP="00DD1BEF">
      <w:pPr>
        <w:spacing w:after="0" w:line="240" w:lineRule="auto"/>
      </w:pPr>
      <w:r>
        <w:separator/>
      </w:r>
    </w:p>
  </w:footnote>
  <w:footnote w:type="continuationSeparator" w:id="0">
    <w:p w14:paraId="532434A2" w14:textId="77777777" w:rsidR="0046508D" w:rsidRDefault="0046508D" w:rsidP="00DD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BD1D8" w14:textId="1A280718" w:rsidR="00D02CE1" w:rsidRPr="008902F0" w:rsidRDefault="001A582B" w:rsidP="001A582B">
    <w:pPr>
      <w:pStyle w:val="Header"/>
      <w:ind w:hanging="90"/>
      <w:rPr>
        <w:rFonts w:ascii="Helvetica" w:hAnsi="Helvetica"/>
        <w:b/>
        <w:sz w:val="28"/>
        <w:szCs w:val="28"/>
      </w:rPr>
    </w:pPr>
    <w:r>
      <w:rPr>
        <w:noProof/>
      </w:rPr>
      <w:drawing>
        <wp:inline distT="0" distB="0" distL="0" distR="0" wp14:anchorId="0CA4E18A" wp14:editId="2C6D18FE">
          <wp:extent cx="1691640" cy="386629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159A"/>
    <w:multiLevelType w:val="hybridMultilevel"/>
    <w:tmpl w:val="B61AB15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5EAC3F63"/>
    <w:multiLevelType w:val="hybridMultilevel"/>
    <w:tmpl w:val="E052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337D3"/>
    <w:multiLevelType w:val="hybridMultilevel"/>
    <w:tmpl w:val="8E96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5DC9"/>
    <w:multiLevelType w:val="hybridMultilevel"/>
    <w:tmpl w:val="700C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83C98"/>
    <w:multiLevelType w:val="hybridMultilevel"/>
    <w:tmpl w:val="2524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31BA"/>
    <w:multiLevelType w:val="hybridMultilevel"/>
    <w:tmpl w:val="BB3E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1F"/>
    <w:rsid w:val="000015D1"/>
    <w:rsid w:val="00001DE3"/>
    <w:rsid w:val="0000371B"/>
    <w:rsid w:val="00004064"/>
    <w:rsid w:val="00006F54"/>
    <w:rsid w:val="00010F89"/>
    <w:rsid w:val="000128DC"/>
    <w:rsid w:val="00012D1F"/>
    <w:rsid w:val="00015897"/>
    <w:rsid w:val="00016D63"/>
    <w:rsid w:val="00016E72"/>
    <w:rsid w:val="00020915"/>
    <w:rsid w:val="00025840"/>
    <w:rsid w:val="00025A32"/>
    <w:rsid w:val="000317F2"/>
    <w:rsid w:val="000341F8"/>
    <w:rsid w:val="0003557B"/>
    <w:rsid w:val="00035B5A"/>
    <w:rsid w:val="000427BE"/>
    <w:rsid w:val="000427E7"/>
    <w:rsid w:val="0004463B"/>
    <w:rsid w:val="00046E79"/>
    <w:rsid w:val="00050B6D"/>
    <w:rsid w:val="0005280C"/>
    <w:rsid w:val="0005373B"/>
    <w:rsid w:val="0005459A"/>
    <w:rsid w:val="00056E23"/>
    <w:rsid w:val="00060430"/>
    <w:rsid w:val="00060D42"/>
    <w:rsid w:val="00064733"/>
    <w:rsid w:val="00064C6D"/>
    <w:rsid w:val="00065C9E"/>
    <w:rsid w:val="00070DEA"/>
    <w:rsid w:val="00072F00"/>
    <w:rsid w:val="00072F62"/>
    <w:rsid w:val="00077143"/>
    <w:rsid w:val="0007756D"/>
    <w:rsid w:val="000800C7"/>
    <w:rsid w:val="00090DAF"/>
    <w:rsid w:val="00090E92"/>
    <w:rsid w:val="000928FE"/>
    <w:rsid w:val="00095ADB"/>
    <w:rsid w:val="000A21BF"/>
    <w:rsid w:val="000A21C7"/>
    <w:rsid w:val="000A3511"/>
    <w:rsid w:val="000A49DC"/>
    <w:rsid w:val="000A5A4F"/>
    <w:rsid w:val="000A6A62"/>
    <w:rsid w:val="000A6F05"/>
    <w:rsid w:val="000A78E7"/>
    <w:rsid w:val="000B1B56"/>
    <w:rsid w:val="000B2064"/>
    <w:rsid w:val="000B6156"/>
    <w:rsid w:val="000B61DD"/>
    <w:rsid w:val="000B7D25"/>
    <w:rsid w:val="000C08E0"/>
    <w:rsid w:val="000C335C"/>
    <w:rsid w:val="000C36D5"/>
    <w:rsid w:val="000C3C96"/>
    <w:rsid w:val="000C465F"/>
    <w:rsid w:val="000C6ABA"/>
    <w:rsid w:val="000C6F3F"/>
    <w:rsid w:val="000D0723"/>
    <w:rsid w:val="000D3713"/>
    <w:rsid w:val="000D4706"/>
    <w:rsid w:val="000D5012"/>
    <w:rsid w:val="000D5315"/>
    <w:rsid w:val="000D5649"/>
    <w:rsid w:val="000E1DDB"/>
    <w:rsid w:val="000E5A6C"/>
    <w:rsid w:val="000E67A5"/>
    <w:rsid w:val="000E6D73"/>
    <w:rsid w:val="000F36AF"/>
    <w:rsid w:val="000F4B81"/>
    <w:rsid w:val="000F70D7"/>
    <w:rsid w:val="000F7C69"/>
    <w:rsid w:val="00100BF4"/>
    <w:rsid w:val="00103103"/>
    <w:rsid w:val="001067EB"/>
    <w:rsid w:val="00106B4A"/>
    <w:rsid w:val="00112B25"/>
    <w:rsid w:val="001159C5"/>
    <w:rsid w:val="0011796F"/>
    <w:rsid w:val="0012025C"/>
    <w:rsid w:val="00121B98"/>
    <w:rsid w:val="00121F76"/>
    <w:rsid w:val="0012310F"/>
    <w:rsid w:val="00124296"/>
    <w:rsid w:val="00124985"/>
    <w:rsid w:val="001256AD"/>
    <w:rsid w:val="00126141"/>
    <w:rsid w:val="00126BC9"/>
    <w:rsid w:val="00126C0F"/>
    <w:rsid w:val="00127E99"/>
    <w:rsid w:val="00133841"/>
    <w:rsid w:val="00136120"/>
    <w:rsid w:val="00146E46"/>
    <w:rsid w:val="00147ACC"/>
    <w:rsid w:val="001507DB"/>
    <w:rsid w:val="00150D57"/>
    <w:rsid w:val="00151FC4"/>
    <w:rsid w:val="001526A0"/>
    <w:rsid w:val="00153BA3"/>
    <w:rsid w:val="00154DA2"/>
    <w:rsid w:val="001606FC"/>
    <w:rsid w:val="00161ED0"/>
    <w:rsid w:val="001705F4"/>
    <w:rsid w:val="00171021"/>
    <w:rsid w:val="001721B3"/>
    <w:rsid w:val="00172498"/>
    <w:rsid w:val="00173584"/>
    <w:rsid w:val="001764C2"/>
    <w:rsid w:val="0017703E"/>
    <w:rsid w:val="00186924"/>
    <w:rsid w:val="0018789B"/>
    <w:rsid w:val="00187B05"/>
    <w:rsid w:val="00192B49"/>
    <w:rsid w:val="00197EFE"/>
    <w:rsid w:val="001A3B78"/>
    <w:rsid w:val="001A582B"/>
    <w:rsid w:val="001A69BD"/>
    <w:rsid w:val="001A7C46"/>
    <w:rsid w:val="001B3154"/>
    <w:rsid w:val="001B3534"/>
    <w:rsid w:val="001B6234"/>
    <w:rsid w:val="001C670A"/>
    <w:rsid w:val="001D2A2A"/>
    <w:rsid w:val="001D5E2E"/>
    <w:rsid w:val="001E0FC8"/>
    <w:rsid w:val="001E4469"/>
    <w:rsid w:val="001E537B"/>
    <w:rsid w:val="001E7F19"/>
    <w:rsid w:val="001F2D8A"/>
    <w:rsid w:val="001F310E"/>
    <w:rsid w:val="001F49E6"/>
    <w:rsid w:val="00200848"/>
    <w:rsid w:val="00200B41"/>
    <w:rsid w:val="00202C18"/>
    <w:rsid w:val="00206CD2"/>
    <w:rsid w:val="00213446"/>
    <w:rsid w:val="002149D0"/>
    <w:rsid w:val="00214FDF"/>
    <w:rsid w:val="002229B4"/>
    <w:rsid w:val="002272AF"/>
    <w:rsid w:val="002274AA"/>
    <w:rsid w:val="00230BD6"/>
    <w:rsid w:val="00231724"/>
    <w:rsid w:val="0023201C"/>
    <w:rsid w:val="00233CC9"/>
    <w:rsid w:val="00235914"/>
    <w:rsid w:val="002364D4"/>
    <w:rsid w:val="002367B2"/>
    <w:rsid w:val="0023765B"/>
    <w:rsid w:val="00237EE9"/>
    <w:rsid w:val="00246932"/>
    <w:rsid w:val="00247110"/>
    <w:rsid w:val="00250319"/>
    <w:rsid w:val="00250FC0"/>
    <w:rsid w:val="002517ED"/>
    <w:rsid w:val="002519C7"/>
    <w:rsid w:val="00252E50"/>
    <w:rsid w:val="0025504A"/>
    <w:rsid w:val="0025732B"/>
    <w:rsid w:val="0026060C"/>
    <w:rsid w:val="00260BB0"/>
    <w:rsid w:val="00261B5D"/>
    <w:rsid w:val="00262A24"/>
    <w:rsid w:val="00265682"/>
    <w:rsid w:val="002665F7"/>
    <w:rsid w:val="00270C1C"/>
    <w:rsid w:val="002712BC"/>
    <w:rsid w:val="002728CD"/>
    <w:rsid w:val="00276C40"/>
    <w:rsid w:val="00276D47"/>
    <w:rsid w:val="002821BD"/>
    <w:rsid w:val="002823CD"/>
    <w:rsid w:val="00282C5F"/>
    <w:rsid w:val="0028344D"/>
    <w:rsid w:val="00290435"/>
    <w:rsid w:val="00291283"/>
    <w:rsid w:val="002920DC"/>
    <w:rsid w:val="0029477D"/>
    <w:rsid w:val="00297025"/>
    <w:rsid w:val="002A0256"/>
    <w:rsid w:val="002A044B"/>
    <w:rsid w:val="002B07A3"/>
    <w:rsid w:val="002B1604"/>
    <w:rsid w:val="002B224D"/>
    <w:rsid w:val="002B2268"/>
    <w:rsid w:val="002B313F"/>
    <w:rsid w:val="002B49FF"/>
    <w:rsid w:val="002B74F3"/>
    <w:rsid w:val="002C20DB"/>
    <w:rsid w:val="002C21E6"/>
    <w:rsid w:val="002C409D"/>
    <w:rsid w:val="002C41B0"/>
    <w:rsid w:val="002C4CC6"/>
    <w:rsid w:val="002C7ECE"/>
    <w:rsid w:val="002D1584"/>
    <w:rsid w:val="002D23E3"/>
    <w:rsid w:val="002D3E62"/>
    <w:rsid w:val="002D466F"/>
    <w:rsid w:val="002E0334"/>
    <w:rsid w:val="002F0345"/>
    <w:rsid w:val="002F090F"/>
    <w:rsid w:val="002F1843"/>
    <w:rsid w:val="002F2ACA"/>
    <w:rsid w:val="00300909"/>
    <w:rsid w:val="00301184"/>
    <w:rsid w:val="003039CD"/>
    <w:rsid w:val="00303A96"/>
    <w:rsid w:val="00304227"/>
    <w:rsid w:val="00304245"/>
    <w:rsid w:val="0030640C"/>
    <w:rsid w:val="00306AD4"/>
    <w:rsid w:val="00310A45"/>
    <w:rsid w:val="00310CD2"/>
    <w:rsid w:val="00312647"/>
    <w:rsid w:val="0031280C"/>
    <w:rsid w:val="00313890"/>
    <w:rsid w:val="003233D8"/>
    <w:rsid w:val="0032470F"/>
    <w:rsid w:val="0032723D"/>
    <w:rsid w:val="0032798C"/>
    <w:rsid w:val="00330083"/>
    <w:rsid w:val="00331ED1"/>
    <w:rsid w:val="00331F82"/>
    <w:rsid w:val="00334316"/>
    <w:rsid w:val="00335992"/>
    <w:rsid w:val="00337222"/>
    <w:rsid w:val="00350F0B"/>
    <w:rsid w:val="0035146C"/>
    <w:rsid w:val="00352D53"/>
    <w:rsid w:val="00353709"/>
    <w:rsid w:val="00354FDF"/>
    <w:rsid w:val="00357EA5"/>
    <w:rsid w:val="003613EF"/>
    <w:rsid w:val="00363AFD"/>
    <w:rsid w:val="00365990"/>
    <w:rsid w:val="00366DBF"/>
    <w:rsid w:val="003674E3"/>
    <w:rsid w:val="00375070"/>
    <w:rsid w:val="003772A3"/>
    <w:rsid w:val="00380041"/>
    <w:rsid w:val="003830EA"/>
    <w:rsid w:val="00384188"/>
    <w:rsid w:val="0038435D"/>
    <w:rsid w:val="003844C6"/>
    <w:rsid w:val="00385EE6"/>
    <w:rsid w:val="00387A8B"/>
    <w:rsid w:val="003943C1"/>
    <w:rsid w:val="003A6D54"/>
    <w:rsid w:val="003B35A9"/>
    <w:rsid w:val="003B54A0"/>
    <w:rsid w:val="003B7110"/>
    <w:rsid w:val="003B7EDF"/>
    <w:rsid w:val="003C4C2F"/>
    <w:rsid w:val="003C5A1F"/>
    <w:rsid w:val="003C5FC9"/>
    <w:rsid w:val="003C75E7"/>
    <w:rsid w:val="003C75F6"/>
    <w:rsid w:val="003D0704"/>
    <w:rsid w:val="003D55AC"/>
    <w:rsid w:val="003D6A6A"/>
    <w:rsid w:val="003D6AB0"/>
    <w:rsid w:val="003D759A"/>
    <w:rsid w:val="003E784C"/>
    <w:rsid w:val="003F1BB5"/>
    <w:rsid w:val="003F2CA9"/>
    <w:rsid w:val="003F3D1F"/>
    <w:rsid w:val="003F6BE3"/>
    <w:rsid w:val="00401C95"/>
    <w:rsid w:val="00404FB4"/>
    <w:rsid w:val="00406293"/>
    <w:rsid w:val="004119A8"/>
    <w:rsid w:val="00412240"/>
    <w:rsid w:val="00412D72"/>
    <w:rsid w:val="00417AC8"/>
    <w:rsid w:val="00421B94"/>
    <w:rsid w:val="0042604F"/>
    <w:rsid w:val="00427EE0"/>
    <w:rsid w:val="00430E03"/>
    <w:rsid w:val="0043281D"/>
    <w:rsid w:val="004336D4"/>
    <w:rsid w:val="00437C4C"/>
    <w:rsid w:val="00441285"/>
    <w:rsid w:val="00442C22"/>
    <w:rsid w:val="00446540"/>
    <w:rsid w:val="00450815"/>
    <w:rsid w:val="00450B48"/>
    <w:rsid w:val="00451A37"/>
    <w:rsid w:val="004553E2"/>
    <w:rsid w:val="00456004"/>
    <w:rsid w:val="004631B2"/>
    <w:rsid w:val="004646CC"/>
    <w:rsid w:val="00464709"/>
    <w:rsid w:val="0046508D"/>
    <w:rsid w:val="004667FD"/>
    <w:rsid w:val="00471AB0"/>
    <w:rsid w:val="00472DC8"/>
    <w:rsid w:val="0047325C"/>
    <w:rsid w:val="00473311"/>
    <w:rsid w:val="00473D6B"/>
    <w:rsid w:val="00474D49"/>
    <w:rsid w:val="004777E7"/>
    <w:rsid w:val="00477B8C"/>
    <w:rsid w:val="00480D69"/>
    <w:rsid w:val="00484C30"/>
    <w:rsid w:val="00484C31"/>
    <w:rsid w:val="00486A94"/>
    <w:rsid w:val="00490116"/>
    <w:rsid w:val="00496201"/>
    <w:rsid w:val="004A0D4A"/>
    <w:rsid w:val="004A2EFB"/>
    <w:rsid w:val="004B1E77"/>
    <w:rsid w:val="004B6167"/>
    <w:rsid w:val="004C1EE9"/>
    <w:rsid w:val="004C201F"/>
    <w:rsid w:val="004C3D67"/>
    <w:rsid w:val="004C61F5"/>
    <w:rsid w:val="004C7BC7"/>
    <w:rsid w:val="004D19E7"/>
    <w:rsid w:val="004D615F"/>
    <w:rsid w:val="004E0F4E"/>
    <w:rsid w:val="004E1AD0"/>
    <w:rsid w:val="004E389E"/>
    <w:rsid w:val="004E59BB"/>
    <w:rsid w:val="004E5A27"/>
    <w:rsid w:val="004F31DE"/>
    <w:rsid w:val="004F4241"/>
    <w:rsid w:val="004F4300"/>
    <w:rsid w:val="005012A3"/>
    <w:rsid w:val="00503068"/>
    <w:rsid w:val="00510994"/>
    <w:rsid w:val="005127B2"/>
    <w:rsid w:val="00513FE2"/>
    <w:rsid w:val="00514669"/>
    <w:rsid w:val="005162D0"/>
    <w:rsid w:val="00516FC4"/>
    <w:rsid w:val="005219BA"/>
    <w:rsid w:val="00521C7E"/>
    <w:rsid w:val="005228C5"/>
    <w:rsid w:val="005272C6"/>
    <w:rsid w:val="00531057"/>
    <w:rsid w:val="0053121B"/>
    <w:rsid w:val="0053424F"/>
    <w:rsid w:val="00535E97"/>
    <w:rsid w:val="005372A0"/>
    <w:rsid w:val="0053797E"/>
    <w:rsid w:val="00540F16"/>
    <w:rsid w:val="00547FB5"/>
    <w:rsid w:val="00552596"/>
    <w:rsid w:val="005538D1"/>
    <w:rsid w:val="005571EF"/>
    <w:rsid w:val="0056031A"/>
    <w:rsid w:val="00562252"/>
    <w:rsid w:val="005672F2"/>
    <w:rsid w:val="00567E9D"/>
    <w:rsid w:val="0057254B"/>
    <w:rsid w:val="00576999"/>
    <w:rsid w:val="00576C37"/>
    <w:rsid w:val="00581572"/>
    <w:rsid w:val="00582AB4"/>
    <w:rsid w:val="00582B55"/>
    <w:rsid w:val="00583736"/>
    <w:rsid w:val="00583D33"/>
    <w:rsid w:val="005852DF"/>
    <w:rsid w:val="00586C26"/>
    <w:rsid w:val="00586E83"/>
    <w:rsid w:val="005877DF"/>
    <w:rsid w:val="00587ABC"/>
    <w:rsid w:val="005901B2"/>
    <w:rsid w:val="0059162D"/>
    <w:rsid w:val="00591741"/>
    <w:rsid w:val="00592957"/>
    <w:rsid w:val="00592C37"/>
    <w:rsid w:val="00592CBE"/>
    <w:rsid w:val="00592EF7"/>
    <w:rsid w:val="005949BE"/>
    <w:rsid w:val="00594A64"/>
    <w:rsid w:val="005956F9"/>
    <w:rsid w:val="005A57E9"/>
    <w:rsid w:val="005A6359"/>
    <w:rsid w:val="005A6BAE"/>
    <w:rsid w:val="005A6E6E"/>
    <w:rsid w:val="005B0400"/>
    <w:rsid w:val="005B1323"/>
    <w:rsid w:val="005B68E8"/>
    <w:rsid w:val="005B732B"/>
    <w:rsid w:val="005C3F3E"/>
    <w:rsid w:val="005C47A4"/>
    <w:rsid w:val="005C7BD0"/>
    <w:rsid w:val="005D3076"/>
    <w:rsid w:val="005D3D83"/>
    <w:rsid w:val="005D5729"/>
    <w:rsid w:val="005D6475"/>
    <w:rsid w:val="005E181F"/>
    <w:rsid w:val="005E1FED"/>
    <w:rsid w:val="005E2C55"/>
    <w:rsid w:val="005E473D"/>
    <w:rsid w:val="005E533E"/>
    <w:rsid w:val="005E5A86"/>
    <w:rsid w:val="005E678B"/>
    <w:rsid w:val="005E7F9E"/>
    <w:rsid w:val="005F274B"/>
    <w:rsid w:val="005F4B3D"/>
    <w:rsid w:val="00602042"/>
    <w:rsid w:val="00603830"/>
    <w:rsid w:val="0060401F"/>
    <w:rsid w:val="006046B9"/>
    <w:rsid w:val="0060530C"/>
    <w:rsid w:val="0060549B"/>
    <w:rsid w:val="006058A4"/>
    <w:rsid w:val="00605BBB"/>
    <w:rsid w:val="0061118B"/>
    <w:rsid w:val="00611959"/>
    <w:rsid w:val="00614C66"/>
    <w:rsid w:val="00615A91"/>
    <w:rsid w:val="00617A6B"/>
    <w:rsid w:val="0062046E"/>
    <w:rsid w:val="00622407"/>
    <w:rsid w:val="0062240F"/>
    <w:rsid w:val="00622AE8"/>
    <w:rsid w:val="00622C99"/>
    <w:rsid w:val="00622EE5"/>
    <w:rsid w:val="00623D24"/>
    <w:rsid w:val="00625413"/>
    <w:rsid w:val="00630C43"/>
    <w:rsid w:val="00631F5E"/>
    <w:rsid w:val="00632555"/>
    <w:rsid w:val="00636D0C"/>
    <w:rsid w:val="006449BD"/>
    <w:rsid w:val="0064518D"/>
    <w:rsid w:val="00646235"/>
    <w:rsid w:val="00650955"/>
    <w:rsid w:val="00652368"/>
    <w:rsid w:val="00652969"/>
    <w:rsid w:val="0065376F"/>
    <w:rsid w:val="00655241"/>
    <w:rsid w:val="006624EA"/>
    <w:rsid w:val="0066410D"/>
    <w:rsid w:val="0066412B"/>
    <w:rsid w:val="006718DB"/>
    <w:rsid w:val="00671FAE"/>
    <w:rsid w:val="00673CCD"/>
    <w:rsid w:val="00674A35"/>
    <w:rsid w:val="00675DCB"/>
    <w:rsid w:val="0067777A"/>
    <w:rsid w:val="00685803"/>
    <w:rsid w:val="006858B9"/>
    <w:rsid w:val="0068730F"/>
    <w:rsid w:val="00690601"/>
    <w:rsid w:val="0069390C"/>
    <w:rsid w:val="00693A98"/>
    <w:rsid w:val="00697A98"/>
    <w:rsid w:val="00697AC0"/>
    <w:rsid w:val="006A6FEC"/>
    <w:rsid w:val="006A7AC0"/>
    <w:rsid w:val="006B58F0"/>
    <w:rsid w:val="006B59F0"/>
    <w:rsid w:val="006B60A4"/>
    <w:rsid w:val="006C0784"/>
    <w:rsid w:val="006C090C"/>
    <w:rsid w:val="006C1004"/>
    <w:rsid w:val="006C160D"/>
    <w:rsid w:val="006C324A"/>
    <w:rsid w:val="006C3B17"/>
    <w:rsid w:val="006C4A27"/>
    <w:rsid w:val="006C78A7"/>
    <w:rsid w:val="006D08BE"/>
    <w:rsid w:val="006D4C66"/>
    <w:rsid w:val="006E005E"/>
    <w:rsid w:val="006E0ED4"/>
    <w:rsid w:val="006E13A7"/>
    <w:rsid w:val="006E148C"/>
    <w:rsid w:val="006E26FF"/>
    <w:rsid w:val="006E3C1F"/>
    <w:rsid w:val="006E438C"/>
    <w:rsid w:val="006E67FD"/>
    <w:rsid w:val="006E6CFD"/>
    <w:rsid w:val="006E7B0B"/>
    <w:rsid w:val="006F1D05"/>
    <w:rsid w:val="006F2DE3"/>
    <w:rsid w:val="006F32D6"/>
    <w:rsid w:val="006F3906"/>
    <w:rsid w:val="006F3C96"/>
    <w:rsid w:val="006F435C"/>
    <w:rsid w:val="006F57F5"/>
    <w:rsid w:val="006F71BF"/>
    <w:rsid w:val="0070064F"/>
    <w:rsid w:val="00700D79"/>
    <w:rsid w:val="00701DDF"/>
    <w:rsid w:val="007036F6"/>
    <w:rsid w:val="007049CC"/>
    <w:rsid w:val="00706643"/>
    <w:rsid w:val="00707E31"/>
    <w:rsid w:val="007113A5"/>
    <w:rsid w:val="00712447"/>
    <w:rsid w:val="00714A20"/>
    <w:rsid w:val="007178C2"/>
    <w:rsid w:val="00720E70"/>
    <w:rsid w:val="007216AA"/>
    <w:rsid w:val="007216E9"/>
    <w:rsid w:val="007231E2"/>
    <w:rsid w:val="007247A3"/>
    <w:rsid w:val="00724C40"/>
    <w:rsid w:val="00724F8A"/>
    <w:rsid w:val="00725D93"/>
    <w:rsid w:val="00734AAE"/>
    <w:rsid w:val="00734B5E"/>
    <w:rsid w:val="00736F67"/>
    <w:rsid w:val="00741BA4"/>
    <w:rsid w:val="00741E37"/>
    <w:rsid w:val="0074712F"/>
    <w:rsid w:val="007514B5"/>
    <w:rsid w:val="007532F6"/>
    <w:rsid w:val="007543B7"/>
    <w:rsid w:val="007547A6"/>
    <w:rsid w:val="007548CD"/>
    <w:rsid w:val="00757D6B"/>
    <w:rsid w:val="007611D5"/>
    <w:rsid w:val="0076443C"/>
    <w:rsid w:val="00771032"/>
    <w:rsid w:val="00773184"/>
    <w:rsid w:val="00774652"/>
    <w:rsid w:val="00775A18"/>
    <w:rsid w:val="00777ACD"/>
    <w:rsid w:val="00783994"/>
    <w:rsid w:val="00784499"/>
    <w:rsid w:val="007865E9"/>
    <w:rsid w:val="00790471"/>
    <w:rsid w:val="00791DC7"/>
    <w:rsid w:val="007951FE"/>
    <w:rsid w:val="00795915"/>
    <w:rsid w:val="00796D76"/>
    <w:rsid w:val="00796DAE"/>
    <w:rsid w:val="007A2819"/>
    <w:rsid w:val="007A549A"/>
    <w:rsid w:val="007A7954"/>
    <w:rsid w:val="007A7CD6"/>
    <w:rsid w:val="007B3508"/>
    <w:rsid w:val="007B3AD9"/>
    <w:rsid w:val="007B50F1"/>
    <w:rsid w:val="007B6B11"/>
    <w:rsid w:val="007C02D0"/>
    <w:rsid w:val="007C1CC7"/>
    <w:rsid w:val="007C2CD4"/>
    <w:rsid w:val="007C3000"/>
    <w:rsid w:val="007C588F"/>
    <w:rsid w:val="007C609E"/>
    <w:rsid w:val="007C7731"/>
    <w:rsid w:val="007D1B2A"/>
    <w:rsid w:val="007D1E90"/>
    <w:rsid w:val="007D3608"/>
    <w:rsid w:val="007D3ED5"/>
    <w:rsid w:val="007D5891"/>
    <w:rsid w:val="007D742B"/>
    <w:rsid w:val="007E1E5E"/>
    <w:rsid w:val="007E3B9C"/>
    <w:rsid w:val="007E6385"/>
    <w:rsid w:val="007F1856"/>
    <w:rsid w:val="007F2410"/>
    <w:rsid w:val="007F2A0C"/>
    <w:rsid w:val="00801825"/>
    <w:rsid w:val="00803A5D"/>
    <w:rsid w:val="008122B6"/>
    <w:rsid w:val="008123B1"/>
    <w:rsid w:val="00812AB0"/>
    <w:rsid w:val="0081404F"/>
    <w:rsid w:val="00817880"/>
    <w:rsid w:val="00821FD1"/>
    <w:rsid w:val="00823CA6"/>
    <w:rsid w:val="00824041"/>
    <w:rsid w:val="0082596A"/>
    <w:rsid w:val="00830D79"/>
    <w:rsid w:val="0083141A"/>
    <w:rsid w:val="00833802"/>
    <w:rsid w:val="0083723B"/>
    <w:rsid w:val="00841E34"/>
    <w:rsid w:val="008428F3"/>
    <w:rsid w:val="0084368E"/>
    <w:rsid w:val="00845B46"/>
    <w:rsid w:val="00846011"/>
    <w:rsid w:val="008507A1"/>
    <w:rsid w:val="008529E8"/>
    <w:rsid w:val="00854530"/>
    <w:rsid w:val="00860267"/>
    <w:rsid w:val="008609B6"/>
    <w:rsid w:val="00861A01"/>
    <w:rsid w:val="0086248A"/>
    <w:rsid w:val="0086290D"/>
    <w:rsid w:val="008646B0"/>
    <w:rsid w:val="00866D9F"/>
    <w:rsid w:val="00867783"/>
    <w:rsid w:val="00867FB6"/>
    <w:rsid w:val="008713C3"/>
    <w:rsid w:val="00874771"/>
    <w:rsid w:val="00876835"/>
    <w:rsid w:val="008775F2"/>
    <w:rsid w:val="008812AA"/>
    <w:rsid w:val="008832F4"/>
    <w:rsid w:val="008854E8"/>
    <w:rsid w:val="008868D3"/>
    <w:rsid w:val="008902F0"/>
    <w:rsid w:val="0089085B"/>
    <w:rsid w:val="00890DDA"/>
    <w:rsid w:val="008951F2"/>
    <w:rsid w:val="008A368E"/>
    <w:rsid w:val="008A5CF1"/>
    <w:rsid w:val="008A6C41"/>
    <w:rsid w:val="008A7C20"/>
    <w:rsid w:val="008B0E72"/>
    <w:rsid w:val="008B3696"/>
    <w:rsid w:val="008B49CD"/>
    <w:rsid w:val="008B4E13"/>
    <w:rsid w:val="008B55EF"/>
    <w:rsid w:val="008B5FC7"/>
    <w:rsid w:val="008B76FF"/>
    <w:rsid w:val="008D1FF0"/>
    <w:rsid w:val="008D309E"/>
    <w:rsid w:val="008D7859"/>
    <w:rsid w:val="008E2C86"/>
    <w:rsid w:val="008E522D"/>
    <w:rsid w:val="008E6335"/>
    <w:rsid w:val="008E7BDC"/>
    <w:rsid w:val="008F004D"/>
    <w:rsid w:val="008F236C"/>
    <w:rsid w:val="008F2C8A"/>
    <w:rsid w:val="008F346F"/>
    <w:rsid w:val="008F3702"/>
    <w:rsid w:val="008F511E"/>
    <w:rsid w:val="008F5BB1"/>
    <w:rsid w:val="008F61EB"/>
    <w:rsid w:val="00906EC9"/>
    <w:rsid w:val="00912428"/>
    <w:rsid w:val="00913567"/>
    <w:rsid w:val="00913F12"/>
    <w:rsid w:val="00917858"/>
    <w:rsid w:val="009210A8"/>
    <w:rsid w:val="00921891"/>
    <w:rsid w:val="00926022"/>
    <w:rsid w:val="0092691D"/>
    <w:rsid w:val="009314AD"/>
    <w:rsid w:val="00936A7F"/>
    <w:rsid w:val="00937D51"/>
    <w:rsid w:val="00940E54"/>
    <w:rsid w:val="00941DF5"/>
    <w:rsid w:val="00942C58"/>
    <w:rsid w:val="00945825"/>
    <w:rsid w:val="009462C1"/>
    <w:rsid w:val="00946A78"/>
    <w:rsid w:val="00950F13"/>
    <w:rsid w:val="0095627C"/>
    <w:rsid w:val="00956C1F"/>
    <w:rsid w:val="009611F7"/>
    <w:rsid w:val="0096707D"/>
    <w:rsid w:val="00967F14"/>
    <w:rsid w:val="009700C8"/>
    <w:rsid w:val="00974CE4"/>
    <w:rsid w:val="00981040"/>
    <w:rsid w:val="00986C2F"/>
    <w:rsid w:val="00991119"/>
    <w:rsid w:val="00992B76"/>
    <w:rsid w:val="00995776"/>
    <w:rsid w:val="009A2492"/>
    <w:rsid w:val="009A24E5"/>
    <w:rsid w:val="009A2B9F"/>
    <w:rsid w:val="009A310C"/>
    <w:rsid w:val="009A48AE"/>
    <w:rsid w:val="009A5951"/>
    <w:rsid w:val="009A60D1"/>
    <w:rsid w:val="009A7DB8"/>
    <w:rsid w:val="009B09F2"/>
    <w:rsid w:val="009B0B08"/>
    <w:rsid w:val="009B0D15"/>
    <w:rsid w:val="009B2438"/>
    <w:rsid w:val="009B34B0"/>
    <w:rsid w:val="009B7562"/>
    <w:rsid w:val="009B7C32"/>
    <w:rsid w:val="009C077A"/>
    <w:rsid w:val="009C152B"/>
    <w:rsid w:val="009C17CE"/>
    <w:rsid w:val="009C1C0B"/>
    <w:rsid w:val="009C279A"/>
    <w:rsid w:val="009C34C5"/>
    <w:rsid w:val="009C3D5E"/>
    <w:rsid w:val="009C523D"/>
    <w:rsid w:val="009D2BBD"/>
    <w:rsid w:val="009D2E7B"/>
    <w:rsid w:val="009D45F6"/>
    <w:rsid w:val="009D5BD6"/>
    <w:rsid w:val="009E1384"/>
    <w:rsid w:val="009E1ECB"/>
    <w:rsid w:val="009E1F5B"/>
    <w:rsid w:val="009E2793"/>
    <w:rsid w:val="009E2983"/>
    <w:rsid w:val="009E3666"/>
    <w:rsid w:val="009E50E6"/>
    <w:rsid w:val="009E7760"/>
    <w:rsid w:val="009F02F7"/>
    <w:rsid w:val="009F097C"/>
    <w:rsid w:val="009F113F"/>
    <w:rsid w:val="009F3222"/>
    <w:rsid w:val="009F55A0"/>
    <w:rsid w:val="009F55A9"/>
    <w:rsid w:val="009F56D4"/>
    <w:rsid w:val="009F7909"/>
    <w:rsid w:val="00A00ADE"/>
    <w:rsid w:val="00A00E91"/>
    <w:rsid w:val="00A02E6E"/>
    <w:rsid w:val="00A039FD"/>
    <w:rsid w:val="00A040C5"/>
    <w:rsid w:val="00A06217"/>
    <w:rsid w:val="00A0649C"/>
    <w:rsid w:val="00A06D42"/>
    <w:rsid w:val="00A1050F"/>
    <w:rsid w:val="00A1157E"/>
    <w:rsid w:val="00A126BA"/>
    <w:rsid w:val="00A12BEF"/>
    <w:rsid w:val="00A1328D"/>
    <w:rsid w:val="00A14192"/>
    <w:rsid w:val="00A1434C"/>
    <w:rsid w:val="00A208BC"/>
    <w:rsid w:val="00A22080"/>
    <w:rsid w:val="00A26242"/>
    <w:rsid w:val="00A269EF"/>
    <w:rsid w:val="00A3700D"/>
    <w:rsid w:val="00A40986"/>
    <w:rsid w:val="00A414D2"/>
    <w:rsid w:val="00A43702"/>
    <w:rsid w:val="00A44B88"/>
    <w:rsid w:val="00A45497"/>
    <w:rsid w:val="00A46D2E"/>
    <w:rsid w:val="00A52CE0"/>
    <w:rsid w:val="00A56124"/>
    <w:rsid w:val="00A5637E"/>
    <w:rsid w:val="00A563C7"/>
    <w:rsid w:val="00A5764D"/>
    <w:rsid w:val="00A57949"/>
    <w:rsid w:val="00A60144"/>
    <w:rsid w:val="00A623DA"/>
    <w:rsid w:val="00A65A67"/>
    <w:rsid w:val="00A71CDD"/>
    <w:rsid w:val="00A7227F"/>
    <w:rsid w:val="00A771B8"/>
    <w:rsid w:val="00A81411"/>
    <w:rsid w:val="00A823EC"/>
    <w:rsid w:val="00A83027"/>
    <w:rsid w:val="00A8315A"/>
    <w:rsid w:val="00A8370C"/>
    <w:rsid w:val="00A83B90"/>
    <w:rsid w:val="00A856DA"/>
    <w:rsid w:val="00A86074"/>
    <w:rsid w:val="00A92233"/>
    <w:rsid w:val="00A92999"/>
    <w:rsid w:val="00A95C43"/>
    <w:rsid w:val="00AA2F20"/>
    <w:rsid w:val="00AA33B8"/>
    <w:rsid w:val="00AA3622"/>
    <w:rsid w:val="00AB2757"/>
    <w:rsid w:val="00AB4911"/>
    <w:rsid w:val="00AB59A5"/>
    <w:rsid w:val="00AB5F28"/>
    <w:rsid w:val="00AC1B04"/>
    <w:rsid w:val="00AC3BA0"/>
    <w:rsid w:val="00AD008A"/>
    <w:rsid w:val="00AD066B"/>
    <w:rsid w:val="00AD0C63"/>
    <w:rsid w:val="00AD1092"/>
    <w:rsid w:val="00AD1EB3"/>
    <w:rsid w:val="00AD201D"/>
    <w:rsid w:val="00AD2151"/>
    <w:rsid w:val="00AD7FF0"/>
    <w:rsid w:val="00AE009A"/>
    <w:rsid w:val="00AE087B"/>
    <w:rsid w:val="00AE64BB"/>
    <w:rsid w:val="00AF0C59"/>
    <w:rsid w:val="00AF0FCF"/>
    <w:rsid w:val="00AF1D8A"/>
    <w:rsid w:val="00AF2F20"/>
    <w:rsid w:val="00AF4286"/>
    <w:rsid w:val="00AF7C71"/>
    <w:rsid w:val="00B01601"/>
    <w:rsid w:val="00B03C03"/>
    <w:rsid w:val="00B11BE3"/>
    <w:rsid w:val="00B130D6"/>
    <w:rsid w:val="00B15EEE"/>
    <w:rsid w:val="00B228B9"/>
    <w:rsid w:val="00B22FF6"/>
    <w:rsid w:val="00B2350E"/>
    <w:rsid w:val="00B2488A"/>
    <w:rsid w:val="00B25488"/>
    <w:rsid w:val="00B262BD"/>
    <w:rsid w:val="00B30957"/>
    <w:rsid w:val="00B31DF5"/>
    <w:rsid w:val="00B3643C"/>
    <w:rsid w:val="00B373B4"/>
    <w:rsid w:val="00B3790E"/>
    <w:rsid w:val="00B40B99"/>
    <w:rsid w:val="00B40D6A"/>
    <w:rsid w:val="00B44E73"/>
    <w:rsid w:val="00B46FE3"/>
    <w:rsid w:val="00B478A9"/>
    <w:rsid w:val="00B51419"/>
    <w:rsid w:val="00B57531"/>
    <w:rsid w:val="00B6074D"/>
    <w:rsid w:val="00B62395"/>
    <w:rsid w:val="00B62880"/>
    <w:rsid w:val="00B642BE"/>
    <w:rsid w:val="00B65243"/>
    <w:rsid w:val="00B67E9B"/>
    <w:rsid w:val="00B7164A"/>
    <w:rsid w:val="00B81B62"/>
    <w:rsid w:val="00B91B4D"/>
    <w:rsid w:val="00B96A71"/>
    <w:rsid w:val="00B973CF"/>
    <w:rsid w:val="00B9794F"/>
    <w:rsid w:val="00BA231A"/>
    <w:rsid w:val="00BA3A3D"/>
    <w:rsid w:val="00BB02CA"/>
    <w:rsid w:val="00BB0D43"/>
    <w:rsid w:val="00BB238F"/>
    <w:rsid w:val="00BB2883"/>
    <w:rsid w:val="00BB5A25"/>
    <w:rsid w:val="00BB668F"/>
    <w:rsid w:val="00BB6F97"/>
    <w:rsid w:val="00BB7F1F"/>
    <w:rsid w:val="00BC4EAD"/>
    <w:rsid w:val="00BC5087"/>
    <w:rsid w:val="00BC6B25"/>
    <w:rsid w:val="00BD0C2B"/>
    <w:rsid w:val="00BD1074"/>
    <w:rsid w:val="00BD1CD5"/>
    <w:rsid w:val="00BD50B3"/>
    <w:rsid w:val="00BD5B09"/>
    <w:rsid w:val="00BD6C0E"/>
    <w:rsid w:val="00BD6DF2"/>
    <w:rsid w:val="00BD7659"/>
    <w:rsid w:val="00BD7851"/>
    <w:rsid w:val="00BE10F3"/>
    <w:rsid w:val="00BE1D8C"/>
    <w:rsid w:val="00BE5733"/>
    <w:rsid w:val="00BE60B5"/>
    <w:rsid w:val="00BE615A"/>
    <w:rsid w:val="00BE7D23"/>
    <w:rsid w:val="00BF373F"/>
    <w:rsid w:val="00BF5F81"/>
    <w:rsid w:val="00BF6326"/>
    <w:rsid w:val="00BF7C9A"/>
    <w:rsid w:val="00C0213D"/>
    <w:rsid w:val="00C03A44"/>
    <w:rsid w:val="00C0540E"/>
    <w:rsid w:val="00C1256C"/>
    <w:rsid w:val="00C17BB5"/>
    <w:rsid w:val="00C214C4"/>
    <w:rsid w:val="00C3040B"/>
    <w:rsid w:val="00C32B00"/>
    <w:rsid w:val="00C37ECE"/>
    <w:rsid w:val="00C40DBD"/>
    <w:rsid w:val="00C41A99"/>
    <w:rsid w:val="00C44AE5"/>
    <w:rsid w:val="00C45B97"/>
    <w:rsid w:val="00C46681"/>
    <w:rsid w:val="00C52147"/>
    <w:rsid w:val="00C531EB"/>
    <w:rsid w:val="00C56F9F"/>
    <w:rsid w:val="00C60AB4"/>
    <w:rsid w:val="00C61F11"/>
    <w:rsid w:val="00C6437D"/>
    <w:rsid w:val="00C64867"/>
    <w:rsid w:val="00C67C3C"/>
    <w:rsid w:val="00C7021D"/>
    <w:rsid w:val="00C747DD"/>
    <w:rsid w:val="00C75108"/>
    <w:rsid w:val="00C8080B"/>
    <w:rsid w:val="00C82477"/>
    <w:rsid w:val="00C922AC"/>
    <w:rsid w:val="00C94EB7"/>
    <w:rsid w:val="00C958F8"/>
    <w:rsid w:val="00C971E3"/>
    <w:rsid w:val="00C97495"/>
    <w:rsid w:val="00CA2E7A"/>
    <w:rsid w:val="00CA4911"/>
    <w:rsid w:val="00CA6831"/>
    <w:rsid w:val="00CA7E23"/>
    <w:rsid w:val="00CB1369"/>
    <w:rsid w:val="00CB32EB"/>
    <w:rsid w:val="00CB5931"/>
    <w:rsid w:val="00CB7101"/>
    <w:rsid w:val="00CB732F"/>
    <w:rsid w:val="00CB7D3F"/>
    <w:rsid w:val="00CC027B"/>
    <w:rsid w:val="00CC0C03"/>
    <w:rsid w:val="00CC2DAD"/>
    <w:rsid w:val="00CC59D5"/>
    <w:rsid w:val="00CC60AB"/>
    <w:rsid w:val="00CC635C"/>
    <w:rsid w:val="00CC71F6"/>
    <w:rsid w:val="00CC7A93"/>
    <w:rsid w:val="00CD096A"/>
    <w:rsid w:val="00CD78EA"/>
    <w:rsid w:val="00CE06CF"/>
    <w:rsid w:val="00CE4638"/>
    <w:rsid w:val="00CE47AE"/>
    <w:rsid w:val="00CE70E3"/>
    <w:rsid w:val="00CE72BF"/>
    <w:rsid w:val="00CF0AC3"/>
    <w:rsid w:val="00CF1AA3"/>
    <w:rsid w:val="00CF22FD"/>
    <w:rsid w:val="00CF36FA"/>
    <w:rsid w:val="00CF4B37"/>
    <w:rsid w:val="00CF6F92"/>
    <w:rsid w:val="00CF7D5A"/>
    <w:rsid w:val="00D026C8"/>
    <w:rsid w:val="00D02CE1"/>
    <w:rsid w:val="00D04AD3"/>
    <w:rsid w:val="00D054B0"/>
    <w:rsid w:val="00D0767C"/>
    <w:rsid w:val="00D10983"/>
    <w:rsid w:val="00D10DD8"/>
    <w:rsid w:val="00D12A00"/>
    <w:rsid w:val="00D1622D"/>
    <w:rsid w:val="00D179AB"/>
    <w:rsid w:val="00D17EBE"/>
    <w:rsid w:val="00D22831"/>
    <w:rsid w:val="00D23184"/>
    <w:rsid w:val="00D24FC9"/>
    <w:rsid w:val="00D2543F"/>
    <w:rsid w:val="00D257C1"/>
    <w:rsid w:val="00D26E13"/>
    <w:rsid w:val="00D33175"/>
    <w:rsid w:val="00D34846"/>
    <w:rsid w:val="00D3535F"/>
    <w:rsid w:val="00D364DA"/>
    <w:rsid w:val="00D36F04"/>
    <w:rsid w:val="00D4121C"/>
    <w:rsid w:val="00D42022"/>
    <w:rsid w:val="00D45E16"/>
    <w:rsid w:val="00D45ECD"/>
    <w:rsid w:val="00D467C6"/>
    <w:rsid w:val="00D46A98"/>
    <w:rsid w:val="00D56942"/>
    <w:rsid w:val="00D60368"/>
    <w:rsid w:val="00D607BA"/>
    <w:rsid w:val="00D65A75"/>
    <w:rsid w:val="00D70E6B"/>
    <w:rsid w:val="00D73131"/>
    <w:rsid w:val="00D75C85"/>
    <w:rsid w:val="00D75CF3"/>
    <w:rsid w:val="00D80C1F"/>
    <w:rsid w:val="00D80D37"/>
    <w:rsid w:val="00D83856"/>
    <w:rsid w:val="00D84201"/>
    <w:rsid w:val="00D854FB"/>
    <w:rsid w:val="00D905D1"/>
    <w:rsid w:val="00D91186"/>
    <w:rsid w:val="00D9118C"/>
    <w:rsid w:val="00D92795"/>
    <w:rsid w:val="00D93744"/>
    <w:rsid w:val="00D95D22"/>
    <w:rsid w:val="00D96B62"/>
    <w:rsid w:val="00D97B79"/>
    <w:rsid w:val="00DA034A"/>
    <w:rsid w:val="00DA14B9"/>
    <w:rsid w:val="00DA15EB"/>
    <w:rsid w:val="00DA7ED0"/>
    <w:rsid w:val="00DB008B"/>
    <w:rsid w:val="00DB4A04"/>
    <w:rsid w:val="00DB5F8C"/>
    <w:rsid w:val="00DB7BB3"/>
    <w:rsid w:val="00DC2AE0"/>
    <w:rsid w:val="00DC2B1F"/>
    <w:rsid w:val="00DC452E"/>
    <w:rsid w:val="00DC7B4F"/>
    <w:rsid w:val="00DC7BDF"/>
    <w:rsid w:val="00DD1684"/>
    <w:rsid w:val="00DD1BEF"/>
    <w:rsid w:val="00DD2517"/>
    <w:rsid w:val="00DD369E"/>
    <w:rsid w:val="00DD6CC1"/>
    <w:rsid w:val="00DE1307"/>
    <w:rsid w:val="00DE2A0B"/>
    <w:rsid w:val="00DE3C77"/>
    <w:rsid w:val="00DE3DEA"/>
    <w:rsid w:val="00DE4BE6"/>
    <w:rsid w:val="00DE559D"/>
    <w:rsid w:val="00DE6A17"/>
    <w:rsid w:val="00DF38E4"/>
    <w:rsid w:val="00DF5847"/>
    <w:rsid w:val="00E00B8B"/>
    <w:rsid w:val="00E030E8"/>
    <w:rsid w:val="00E03374"/>
    <w:rsid w:val="00E05F6F"/>
    <w:rsid w:val="00E07074"/>
    <w:rsid w:val="00E13744"/>
    <w:rsid w:val="00E15410"/>
    <w:rsid w:val="00E15DA8"/>
    <w:rsid w:val="00E16228"/>
    <w:rsid w:val="00E20A49"/>
    <w:rsid w:val="00E22514"/>
    <w:rsid w:val="00E2480A"/>
    <w:rsid w:val="00E25141"/>
    <w:rsid w:val="00E25D33"/>
    <w:rsid w:val="00E2742F"/>
    <w:rsid w:val="00E32191"/>
    <w:rsid w:val="00E35B99"/>
    <w:rsid w:val="00E3713F"/>
    <w:rsid w:val="00E419AE"/>
    <w:rsid w:val="00E41EB2"/>
    <w:rsid w:val="00E46B02"/>
    <w:rsid w:val="00E4728F"/>
    <w:rsid w:val="00E47523"/>
    <w:rsid w:val="00E500D8"/>
    <w:rsid w:val="00E5132C"/>
    <w:rsid w:val="00E5195D"/>
    <w:rsid w:val="00E52B15"/>
    <w:rsid w:val="00E540D7"/>
    <w:rsid w:val="00E562CA"/>
    <w:rsid w:val="00E6274D"/>
    <w:rsid w:val="00E635D5"/>
    <w:rsid w:val="00E651C9"/>
    <w:rsid w:val="00E65703"/>
    <w:rsid w:val="00E704B9"/>
    <w:rsid w:val="00E7225E"/>
    <w:rsid w:val="00E753C4"/>
    <w:rsid w:val="00E7640F"/>
    <w:rsid w:val="00E76EEB"/>
    <w:rsid w:val="00E777B5"/>
    <w:rsid w:val="00E808D5"/>
    <w:rsid w:val="00E81863"/>
    <w:rsid w:val="00E81DE2"/>
    <w:rsid w:val="00E8288A"/>
    <w:rsid w:val="00E902B5"/>
    <w:rsid w:val="00E90A89"/>
    <w:rsid w:val="00E936CA"/>
    <w:rsid w:val="00E939C0"/>
    <w:rsid w:val="00EA0825"/>
    <w:rsid w:val="00EA09A9"/>
    <w:rsid w:val="00EA26C8"/>
    <w:rsid w:val="00EA3CC5"/>
    <w:rsid w:val="00EA56C8"/>
    <w:rsid w:val="00EA58AD"/>
    <w:rsid w:val="00EA6AB3"/>
    <w:rsid w:val="00EA7BE8"/>
    <w:rsid w:val="00EA7CD9"/>
    <w:rsid w:val="00EA7E18"/>
    <w:rsid w:val="00EB00D7"/>
    <w:rsid w:val="00EB0348"/>
    <w:rsid w:val="00EB38D7"/>
    <w:rsid w:val="00EB4D5B"/>
    <w:rsid w:val="00EB68A3"/>
    <w:rsid w:val="00EC3413"/>
    <w:rsid w:val="00EC3E1D"/>
    <w:rsid w:val="00EC7567"/>
    <w:rsid w:val="00ED5C2B"/>
    <w:rsid w:val="00ED735D"/>
    <w:rsid w:val="00EE1568"/>
    <w:rsid w:val="00EE1978"/>
    <w:rsid w:val="00EE2236"/>
    <w:rsid w:val="00EE2363"/>
    <w:rsid w:val="00EE3022"/>
    <w:rsid w:val="00EE3DEE"/>
    <w:rsid w:val="00EE5C9C"/>
    <w:rsid w:val="00EE67B1"/>
    <w:rsid w:val="00EF01E6"/>
    <w:rsid w:val="00EF0DE4"/>
    <w:rsid w:val="00EF1A34"/>
    <w:rsid w:val="00EF4475"/>
    <w:rsid w:val="00EF5BB3"/>
    <w:rsid w:val="00EF5D93"/>
    <w:rsid w:val="00F0764E"/>
    <w:rsid w:val="00F10120"/>
    <w:rsid w:val="00F10705"/>
    <w:rsid w:val="00F22BAC"/>
    <w:rsid w:val="00F238B5"/>
    <w:rsid w:val="00F23BBA"/>
    <w:rsid w:val="00F2795B"/>
    <w:rsid w:val="00F30B74"/>
    <w:rsid w:val="00F32E4D"/>
    <w:rsid w:val="00F33286"/>
    <w:rsid w:val="00F33FC2"/>
    <w:rsid w:val="00F36A9C"/>
    <w:rsid w:val="00F4133D"/>
    <w:rsid w:val="00F41BD5"/>
    <w:rsid w:val="00F42360"/>
    <w:rsid w:val="00F501DD"/>
    <w:rsid w:val="00F51E32"/>
    <w:rsid w:val="00F526E3"/>
    <w:rsid w:val="00F607E4"/>
    <w:rsid w:val="00F6129D"/>
    <w:rsid w:val="00F61D34"/>
    <w:rsid w:val="00F64F58"/>
    <w:rsid w:val="00F72BAF"/>
    <w:rsid w:val="00F73295"/>
    <w:rsid w:val="00F766BA"/>
    <w:rsid w:val="00F766DE"/>
    <w:rsid w:val="00F76A6D"/>
    <w:rsid w:val="00F80784"/>
    <w:rsid w:val="00F83BE2"/>
    <w:rsid w:val="00F84142"/>
    <w:rsid w:val="00F85D8E"/>
    <w:rsid w:val="00F87696"/>
    <w:rsid w:val="00F924B6"/>
    <w:rsid w:val="00F925AC"/>
    <w:rsid w:val="00F92B87"/>
    <w:rsid w:val="00F961E5"/>
    <w:rsid w:val="00F96892"/>
    <w:rsid w:val="00FA0A0B"/>
    <w:rsid w:val="00FA1F1A"/>
    <w:rsid w:val="00FA2989"/>
    <w:rsid w:val="00FA7208"/>
    <w:rsid w:val="00FA7E1E"/>
    <w:rsid w:val="00FB0D7F"/>
    <w:rsid w:val="00FB2A8C"/>
    <w:rsid w:val="00FB355E"/>
    <w:rsid w:val="00FB43E7"/>
    <w:rsid w:val="00FB4827"/>
    <w:rsid w:val="00FB55C4"/>
    <w:rsid w:val="00FB757A"/>
    <w:rsid w:val="00FC1017"/>
    <w:rsid w:val="00FC1776"/>
    <w:rsid w:val="00FC3277"/>
    <w:rsid w:val="00FC339B"/>
    <w:rsid w:val="00FC62F7"/>
    <w:rsid w:val="00FC6FCC"/>
    <w:rsid w:val="00FC75CD"/>
    <w:rsid w:val="00FC7A0E"/>
    <w:rsid w:val="00FD11B9"/>
    <w:rsid w:val="00FD1E6F"/>
    <w:rsid w:val="00FD49DA"/>
    <w:rsid w:val="00FD5F48"/>
    <w:rsid w:val="00FD69DB"/>
    <w:rsid w:val="00FE1809"/>
    <w:rsid w:val="00FE3371"/>
    <w:rsid w:val="00FE710C"/>
    <w:rsid w:val="00FF174C"/>
    <w:rsid w:val="00FF1D14"/>
    <w:rsid w:val="00FF261D"/>
    <w:rsid w:val="00FF3237"/>
    <w:rsid w:val="00FF3F0F"/>
    <w:rsid w:val="00FF4550"/>
    <w:rsid w:val="00FF5786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008A8"/>
  <w14:defaultImageDpi w14:val="300"/>
  <w15:docId w15:val="{F8FCEF23-E713-4847-8918-866EDE4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1BE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BEF"/>
    <w:pPr>
      <w:ind w:left="720"/>
      <w:contextualSpacing/>
    </w:pPr>
  </w:style>
  <w:style w:type="table" w:styleId="TableGrid">
    <w:name w:val="Table Grid"/>
    <w:basedOn w:val="TableNormal"/>
    <w:uiPriority w:val="59"/>
    <w:rsid w:val="00DD1BE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D1BE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B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BE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1BEF"/>
    <w:rPr>
      <w:vertAlign w:val="superscript"/>
    </w:rPr>
  </w:style>
  <w:style w:type="character" w:customStyle="1" w:styleId="xbe">
    <w:name w:val="_xbe"/>
    <w:basedOn w:val="DefaultParagraphFont"/>
    <w:rsid w:val="00DD1BEF"/>
  </w:style>
  <w:style w:type="paragraph" w:styleId="Header">
    <w:name w:val="header"/>
    <w:basedOn w:val="Normal"/>
    <w:link w:val="HeaderChar"/>
    <w:uiPriority w:val="99"/>
    <w:unhideWhenUsed/>
    <w:rsid w:val="00DD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BE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BEF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5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A6C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A6C"/>
    <w:rPr>
      <w:rFonts w:eastAsiaTheme="minorHAnsi"/>
      <w:sz w:val="20"/>
      <w:szCs w:val="20"/>
    </w:rPr>
  </w:style>
  <w:style w:type="paragraph" w:styleId="Revision">
    <w:name w:val="Revision"/>
    <w:hidden/>
    <w:uiPriority w:val="99"/>
    <w:semiHidden/>
    <w:rsid w:val="000E5A6C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C"/>
    <w:rPr>
      <w:rFonts w:ascii="Lucida Grande" w:eastAsiaTheme="minorHAnsi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E4469"/>
    <w:rPr>
      <w:color w:val="800080" w:themeColor="followedHyperlink"/>
      <w:u w:val="single"/>
    </w:rPr>
  </w:style>
  <w:style w:type="paragraph" w:customStyle="1" w:styleId="MatterPara">
    <w:name w:val="MatterPara"/>
    <w:basedOn w:val="Normal"/>
    <w:qFormat/>
    <w:rsid w:val="00EA56C8"/>
    <w:pPr>
      <w:widowControl w:val="0"/>
      <w:autoSpaceDE w:val="0"/>
      <w:autoSpaceDN w:val="0"/>
      <w:adjustRightInd w:val="0"/>
      <w:spacing w:before="60" w:after="60" w:line="360" w:lineRule="auto"/>
      <w:ind w:firstLine="360"/>
      <w:textAlignment w:val="center"/>
    </w:pPr>
    <w:rPr>
      <w:rFonts w:ascii="Times New Roman" w:eastAsia="Times New Roman" w:hAnsi="Times New Roman" w:cs="MinionPro-Regular"/>
      <w:color w:val="000000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3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Alldredge</dc:creator>
  <cp:keywords/>
  <dc:description/>
  <cp:lastModifiedBy>Morency, Hannah</cp:lastModifiedBy>
  <cp:revision>17</cp:revision>
  <cp:lastPrinted>2017-06-26T20:02:00Z</cp:lastPrinted>
  <dcterms:created xsi:type="dcterms:W3CDTF">2018-12-04T19:51:00Z</dcterms:created>
  <dcterms:modified xsi:type="dcterms:W3CDTF">2018-12-04T21:12:00Z</dcterms:modified>
</cp:coreProperties>
</file>