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55141" w14:textId="7DFA8E1D" w:rsidR="00765972" w:rsidRPr="00550090" w:rsidRDefault="00550090" w:rsidP="00550090">
      <w:pPr>
        <w:spacing w:line="259" w:lineRule="auto"/>
        <w:rPr>
          <w:rFonts w:ascii="Helvetica" w:eastAsia="Helvetica Neue" w:hAnsi="Helvetica" w:cs="Helvetica Neue"/>
          <w:b/>
          <w:color w:val="FF8A14"/>
          <w:sz w:val="26"/>
          <w:szCs w:val="26"/>
        </w:rPr>
      </w:pPr>
      <w:r w:rsidRPr="00BD5B66">
        <w:rPr>
          <w:rFonts w:ascii="Helvetica" w:eastAsia="Helvetica Neue" w:hAnsi="Helvetica" w:cs="Helvetica Neue"/>
          <w:b/>
          <w:color w:val="FF8A14"/>
          <w:sz w:val="26"/>
          <w:szCs w:val="26"/>
        </w:rPr>
        <w:t xml:space="preserve">TOOL: </w:t>
      </w:r>
      <w:r>
        <w:rPr>
          <w:rFonts w:ascii="Helvetica" w:eastAsia="Helvetica Neue" w:hAnsi="Helvetica" w:cs="Helvetica Neue"/>
          <w:b/>
          <w:color w:val="FF8A14"/>
          <w:sz w:val="26"/>
          <w:szCs w:val="26"/>
        </w:rPr>
        <w:t>Strategies for Establishing School Family Partnerships</w:t>
      </w:r>
    </w:p>
    <w:tbl>
      <w:tblPr>
        <w:tblStyle w:val="TableGrid"/>
        <w:tblpPr w:leftFromText="180" w:rightFromText="180" w:tblpXSpec="center" w:tblpY="428"/>
        <w:tblW w:w="10031" w:type="dxa"/>
        <w:tblLook w:val="04A0" w:firstRow="1" w:lastRow="0" w:firstColumn="1" w:lastColumn="0" w:noHBand="0" w:noVBand="1"/>
      </w:tblPr>
      <w:tblGrid>
        <w:gridCol w:w="2160"/>
        <w:gridCol w:w="7871"/>
      </w:tblGrid>
      <w:tr w:rsidR="00550090" w:rsidRPr="00454C2A" w14:paraId="3F1409BD" w14:textId="77777777" w:rsidTr="00306949">
        <w:trPr>
          <w:trHeight w:val="9179"/>
        </w:trPr>
        <w:tc>
          <w:tcPr>
            <w:tcW w:w="2160" w:type="dxa"/>
            <w:tcBorders>
              <w:top w:val="nil"/>
              <w:left w:val="nil"/>
              <w:bottom w:val="single" w:sz="4" w:space="0" w:color="FFFFFF" w:themeColor="background1"/>
              <w:right w:val="nil"/>
            </w:tcBorders>
            <w:shd w:val="clear" w:color="auto" w:fill="E4E2E2"/>
            <w:vAlign w:val="center"/>
          </w:tcPr>
          <w:p w14:paraId="766ADD0E" w14:textId="72FC8D30" w:rsidR="00550090" w:rsidRPr="008659A8" w:rsidRDefault="00550090" w:rsidP="00EE7DE4">
            <w:pPr>
              <w:contextualSpacing/>
              <w:jc w:val="center"/>
              <w:rPr>
                <w:rFonts w:ascii="Helvetica" w:hAnsi="Helvetica"/>
                <w:b/>
                <w:color w:val="FFFFFF" w:themeColor="background1"/>
              </w:rPr>
            </w:pPr>
            <w:r w:rsidRPr="0070063D">
              <w:rPr>
                <w:rFonts w:ascii="Helvetica" w:hAnsi="Helvetica"/>
                <w:b/>
                <w:bCs/>
                <w:color w:val="000000" w:themeColor="text1"/>
                <w:sz w:val="20"/>
                <w:szCs w:val="20"/>
                <w:u w:color="FFFFFF"/>
              </w:rPr>
              <w:t xml:space="preserve">Use </w:t>
            </w:r>
            <w:r>
              <w:rPr>
                <w:rFonts w:ascii="Helvetica" w:hAnsi="Helvetica"/>
                <w:b/>
                <w:bCs/>
                <w:color w:val="000000" w:themeColor="text1"/>
                <w:sz w:val="20"/>
                <w:szCs w:val="20"/>
                <w:u w:color="FFFFFF"/>
              </w:rPr>
              <w:t>T</w:t>
            </w:r>
            <w:r w:rsidRPr="0070063D">
              <w:rPr>
                <w:rFonts w:ascii="Helvetica" w:hAnsi="Helvetica"/>
                <w:b/>
                <w:bCs/>
                <w:color w:val="000000" w:themeColor="text1"/>
                <w:sz w:val="20"/>
                <w:szCs w:val="20"/>
                <w:u w:color="FFFFFF"/>
              </w:rPr>
              <w:t>wo-</w:t>
            </w:r>
            <w:r>
              <w:rPr>
                <w:rFonts w:ascii="Helvetica" w:hAnsi="Helvetica"/>
                <w:b/>
                <w:bCs/>
                <w:color w:val="000000" w:themeColor="text1"/>
                <w:sz w:val="20"/>
                <w:szCs w:val="20"/>
                <w:u w:color="FFFFFF"/>
              </w:rPr>
              <w:t>W</w:t>
            </w:r>
            <w:r w:rsidRPr="0070063D">
              <w:rPr>
                <w:rFonts w:ascii="Helvetica" w:hAnsi="Helvetica"/>
                <w:b/>
                <w:bCs/>
                <w:color w:val="000000" w:themeColor="text1"/>
                <w:sz w:val="20"/>
                <w:szCs w:val="20"/>
                <w:u w:color="FFFFFF"/>
              </w:rPr>
              <w:t xml:space="preserve">ay </w:t>
            </w:r>
            <w:r>
              <w:rPr>
                <w:rFonts w:ascii="Helvetica" w:hAnsi="Helvetica"/>
                <w:b/>
                <w:bCs/>
                <w:color w:val="000000" w:themeColor="text1"/>
                <w:sz w:val="20"/>
                <w:szCs w:val="20"/>
                <w:u w:color="FFFFFF"/>
              </w:rPr>
              <w:t>C</w:t>
            </w:r>
            <w:r w:rsidRPr="0070063D">
              <w:rPr>
                <w:rFonts w:ascii="Helvetica" w:hAnsi="Helvetica"/>
                <w:b/>
                <w:bCs/>
                <w:color w:val="000000" w:themeColor="text1"/>
                <w:sz w:val="20"/>
                <w:szCs w:val="20"/>
                <w:u w:color="FFFFFF"/>
              </w:rPr>
              <w:t xml:space="preserve">ommunication </w:t>
            </w:r>
            <w:proofErr w:type="gramStart"/>
            <w:r>
              <w:rPr>
                <w:rFonts w:ascii="Helvetica" w:hAnsi="Helvetica"/>
                <w:b/>
                <w:bCs/>
                <w:color w:val="000000" w:themeColor="text1"/>
                <w:sz w:val="20"/>
                <w:szCs w:val="20"/>
                <w:u w:color="FFFFFF"/>
              </w:rPr>
              <w:t>W</w:t>
            </w:r>
            <w:r w:rsidRPr="0070063D">
              <w:rPr>
                <w:rFonts w:ascii="Helvetica" w:hAnsi="Helvetica"/>
                <w:b/>
                <w:bCs/>
                <w:color w:val="000000" w:themeColor="text1"/>
                <w:sz w:val="20"/>
                <w:szCs w:val="20"/>
                <w:u w:color="FFFFFF"/>
              </w:rPr>
              <w:t>ith</w:t>
            </w:r>
            <w:proofErr w:type="gramEnd"/>
            <w:r w:rsidRPr="0070063D">
              <w:rPr>
                <w:rFonts w:ascii="Helvetica" w:hAnsi="Helvetica"/>
                <w:b/>
                <w:bCs/>
                <w:color w:val="000000" w:themeColor="text1"/>
                <w:sz w:val="20"/>
                <w:szCs w:val="20"/>
                <w:u w:color="FFFFFF"/>
              </w:rPr>
              <w:t xml:space="preserve"> </w:t>
            </w:r>
            <w:r>
              <w:rPr>
                <w:rFonts w:ascii="Helvetica" w:hAnsi="Helvetica"/>
                <w:b/>
                <w:bCs/>
                <w:color w:val="000000" w:themeColor="text1"/>
                <w:sz w:val="20"/>
                <w:szCs w:val="20"/>
                <w:u w:color="FFFFFF"/>
              </w:rPr>
              <w:t>F</w:t>
            </w:r>
            <w:r w:rsidRPr="0070063D">
              <w:rPr>
                <w:rFonts w:ascii="Helvetica" w:hAnsi="Helvetica"/>
                <w:b/>
                <w:bCs/>
                <w:color w:val="000000" w:themeColor="text1"/>
                <w:sz w:val="20"/>
                <w:szCs w:val="20"/>
                <w:u w:color="FFFFFF"/>
              </w:rPr>
              <w:t>amilies</w:t>
            </w:r>
          </w:p>
        </w:tc>
        <w:tc>
          <w:tcPr>
            <w:tcW w:w="7871" w:type="dxa"/>
            <w:tcBorders>
              <w:top w:val="nil"/>
              <w:left w:val="nil"/>
              <w:bottom w:val="single" w:sz="4" w:space="0" w:color="D9D9D9"/>
              <w:right w:val="nil"/>
            </w:tcBorders>
            <w:vAlign w:val="center"/>
          </w:tcPr>
          <w:p w14:paraId="406A8034" w14:textId="77777777" w:rsidR="00550090" w:rsidRPr="00C4469A" w:rsidRDefault="00550090" w:rsidP="00550090">
            <w:pPr>
              <w:pStyle w:val="Body"/>
              <w:spacing w:before="120" w:after="240" w:line="240" w:lineRule="auto"/>
              <w:rPr>
                <w:sz w:val="18"/>
                <w:szCs w:val="18"/>
              </w:rPr>
            </w:pPr>
            <w:r w:rsidRPr="00C4469A">
              <w:rPr>
                <w:rFonts w:ascii="Helvetica" w:hAnsi="Helvetica"/>
                <w:sz w:val="18"/>
                <w:szCs w:val="18"/>
              </w:rPr>
              <w:t>Orient families to what SEL is, why it’s essential to high-quality education, and the roles in which they may provide feedback and input about schoolwide SEL. Two-way communication vehicles (see below) can maximize teamwork and minimize misunderstandings.</w:t>
            </w:r>
          </w:p>
          <w:p w14:paraId="50C52148" w14:textId="77777777" w:rsidR="00550090" w:rsidRPr="00C4469A" w:rsidRDefault="00550090" w:rsidP="00550090">
            <w:pPr>
              <w:pStyle w:val="Body"/>
              <w:numPr>
                <w:ilvl w:val="0"/>
                <w:numId w:val="7"/>
              </w:numPr>
              <w:spacing w:before="120" w:after="240" w:line="240" w:lineRule="auto"/>
              <w:rPr>
                <w:rFonts w:ascii="Helvetica" w:hAnsi="Helvetica"/>
                <w:sz w:val="18"/>
                <w:szCs w:val="18"/>
              </w:rPr>
            </w:pPr>
            <w:r w:rsidRPr="00C4469A">
              <w:rPr>
                <w:rFonts w:ascii="Helvetica" w:hAnsi="Helvetica"/>
                <w:sz w:val="18"/>
                <w:szCs w:val="18"/>
              </w:rPr>
              <w:t xml:space="preserve">Set a positive tone by communicating with families at the beginning of the school year. Start off by gathering information about family preferences, talents, and availability. Engage families with welcoming letters and learn more about them by asking them to complete brief surveys about family preferences for school-home communications and involvement and their perceptions of SEL (Albright, Weissberg, &amp; </w:t>
            </w:r>
            <w:proofErr w:type="spellStart"/>
            <w:r w:rsidRPr="00C4469A">
              <w:rPr>
                <w:rFonts w:ascii="Helvetica" w:hAnsi="Helvetica"/>
                <w:sz w:val="18"/>
                <w:szCs w:val="18"/>
              </w:rPr>
              <w:t>Dusenbury</w:t>
            </w:r>
            <w:proofErr w:type="spellEnd"/>
            <w:r w:rsidRPr="00C4469A">
              <w:rPr>
                <w:rFonts w:ascii="Helvetica" w:hAnsi="Helvetica"/>
                <w:sz w:val="18"/>
                <w:szCs w:val="18"/>
              </w:rPr>
              <w:t xml:space="preserve">, 2011). </w:t>
            </w:r>
          </w:p>
          <w:p w14:paraId="359AB18E" w14:textId="77777777" w:rsidR="00550090" w:rsidRPr="00C4469A" w:rsidRDefault="00550090" w:rsidP="00550090">
            <w:pPr>
              <w:pStyle w:val="Body"/>
              <w:numPr>
                <w:ilvl w:val="0"/>
                <w:numId w:val="7"/>
              </w:numPr>
              <w:spacing w:before="120" w:after="240" w:line="240" w:lineRule="auto"/>
              <w:rPr>
                <w:rFonts w:ascii="Helvetica" w:hAnsi="Helvetica"/>
                <w:sz w:val="18"/>
                <w:szCs w:val="18"/>
              </w:rPr>
            </w:pPr>
            <w:r w:rsidRPr="00C4469A">
              <w:rPr>
                <w:rFonts w:ascii="Helvetica" w:hAnsi="Helvetica"/>
                <w:sz w:val="18"/>
                <w:szCs w:val="18"/>
              </w:rPr>
              <w:t>Ask families to complete “talent cards” or student information sheets to get family perceptions of their student’s strengths. Inviting families to write a letter describing what they love about their child, their strengths, and the ways they like to learn can help schools develop a better understanding of students and proactively begin relationship-building.</w:t>
            </w:r>
          </w:p>
          <w:p w14:paraId="0A9A6BBB" w14:textId="77777777" w:rsidR="00550090" w:rsidRPr="00C4469A" w:rsidRDefault="00550090" w:rsidP="00550090">
            <w:pPr>
              <w:pStyle w:val="Body"/>
              <w:numPr>
                <w:ilvl w:val="0"/>
                <w:numId w:val="7"/>
              </w:numPr>
              <w:spacing w:before="120" w:after="240" w:line="240" w:lineRule="auto"/>
              <w:rPr>
                <w:rFonts w:ascii="Helvetica" w:hAnsi="Helvetica"/>
                <w:sz w:val="18"/>
                <w:szCs w:val="18"/>
              </w:rPr>
            </w:pPr>
            <w:r w:rsidRPr="00C4469A">
              <w:rPr>
                <w:rFonts w:ascii="Helvetica" w:hAnsi="Helvetica"/>
                <w:sz w:val="18"/>
                <w:szCs w:val="18"/>
              </w:rPr>
              <w:t>Inform families about available school programs, activities, and policies that support SEL. Sharing SEL policies and practices helps families understand how the school operates and encourages them to partner with the school in supporting student performance.</w:t>
            </w:r>
          </w:p>
          <w:p w14:paraId="6123A1EC" w14:textId="77777777" w:rsidR="00550090" w:rsidRPr="00C4469A" w:rsidRDefault="00550090" w:rsidP="00550090">
            <w:pPr>
              <w:pStyle w:val="Body"/>
              <w:numPr>
                <w:ilvl w:val="0"/>
                <w:numId w:val="7"/>
              </w:numPr>
              <w:spacing w:before="120" w:after="240" w:line="240" w:lineRule="auto"/>
              <w:rPr>
                <w:rFonts w:ascii="Helvetica" w:hAnsi="Helvetica"/>
                <w:sz w:val="18"/>
                <w:szCs w:val="18"/>
              </w:rPr>
            </w:pPr>
            <w:r w:rsidRPr="00C4469A">
              <w:rPr>
                <w:rFonts w:ascii="Helvetica" w:hAnsi="Helvetica"/>
                <w:sz w:val="18"/>
                <w:szCs w:val="18"/>
              </w:rPr>
              <w:t>Communicate with families about SEL activities using regularly scheduled formal and informal communications, such as class or school newsletters.</w:t>
            </w:r>
          </w:p>
          <w:p w14:paraId="2F07D565" w14:textId="77777777" w:rsidR="00550090" w:rsidRPr="00C4469A" w:rsidRDefault="00550090" w:rsidP="00550090">
            <w:pPr>
              <w:pStyle w:val="Body"/>
              <w:numPr>
                <w:ilvl w:val="0"/>
                <w:numId w:val="7"/>
              </w:numPr>
              <w:spacing w:before="120" w:after="240" w:line="240" w:lineRule="auto"/>
              <w:rPr>
                <w:rFonts w:ascii="Helvetica" w:hAnsi="Helvetica"/>
                <w:sz w:val="18"/>
                <w:szCs w:val="18"/>
              </w:rPr>
            </w:pPr>
            <w:r w:rsidRPr="00C4469A">
              <w:rPr>
                <w:rFonts w:ascii="Helvetica" w:hAnsi="Helvetica"/>
                <w:sz w:val="18"/>
                <w:szCs w:val="18"/>
              </w:rPr>
              <w:t>Be flexible and creative in communication about SEL. Find what works for different families. Some families may respond best to written or electronic communications, while others may respond to in-person communication.</w:t>
            </w:r>
          </w:p>
          <w:p w14:paraId="5A92446E" w14:textId="77777777" w:rsidR="00550090" w:rsidRPr="00C4469A" w:rsidRDefault="00550090" w:rsidP="00550090">
            <w:pPr>
              <w:pStyle w:val="Body"/>
              <w:numPr>
                <w:ilvl w:val="1"/>
                <w:numId w:val="7"/>
              </w:numPr>
              <w:spacing w:before="120" w:after="240" w:line="240" w:lineRule="auto"/>
              <w:rPr>
                <w:rFonts w:ascii="Helvetica" w:hAnsi="Helvetica"/>
                <w:sz w:val="18"/>
                <w:szCs w:val="18"/>
              </w:rPr>
            </w:pPr>
            <w:r w:rsidRPr="00C4469A">
              <w:rPr>
                <w:rFonts w:ascii="Helvetica" w:hAnsi="Helvetica"/>
                <w:sz w:val="18"/>
                <w:szCs w:val="18"/>
              </w:rPr>
              <w:t xml:space="preserve">Use “notes-back-and forth” or a traveling journal where school staff can highlight students’ successes and SEL skills. Families can reply with information about SEL in the home. This encourages communication not only when students are experiencing challenges. </w:t>
            </w:r>
          </w:p>
          <w:p w14:paraId="38580767" w14:textId="77777777" w:rsidR="00550090" w:rsidRPr="00C4469A" w:rsidRDefault="00550090" w:rsidP="00550090">
            <w:pPr>
              <w:pStyle w:val="ListParagraph"/>
              <w:numPr>
                <w:ilvl w:val="1"/>
                <w:numId w:val="7"/>
              </w:numPr>
              <w:spacing w:before="120" w:after="240"/>
              <w:rPr>
                <w:rFonts w:ascii="Helvetica" w:hAnsi="Helvetica"/>
                <w:sz w:val="18"/>
                <w:szCs w:val="18"/>
              </w:rPr>
            </w:pPr>
            <w:r w:rsidRPr="00C4469A">
              <w:rPr>
                <w:rFonts w:ascii="Helvetica" w:hAnsi="Helvetica"/>
                <w:sz w:val="18"/>
                <w:szCs w:val="18"/>
              </w:rPr>
              <w:t xml:space="preserve">Use text or email communication. </w:t>
            </w:r>
          </w:p>
          <w:p w14:paraId="2420D349" w14:textId="77777777" w:rsidR="00550090" w:rsidRPr="00C4469A" w:rsidRDefault="00550090" w:rsidP="00550090">
            <w:pPr>
              <w:pStyle w:val="ListParagraph"/>
              <w:numPr>
                <w:ilvl w:val="1"/>
                <w:numId w:val="7"/>
              </w:numPr>
              <w:spacing w:before="120" w:after="240"/>
              <w:rPr>
                <w:rFonts w:ascii="Helvetica" w:hAnsi="Helvetica"/>
                <w:sz w:val="18"/>
                <w:szCs w:val="18"/>
              </w:rPr>
            </w:pPr>
            <w:r w:rsidRPr="00C4469A">
              <w:rPr>
                <w:rFonts w:ascii="Helvetica" w:hAnsi="Helvetica"/>
                <w:sz w:val="18"/>
                <w:szCs w:val="18"/>
              </w:rPr>
              <w:t>Create a social media page to communicate to parents broadly about school events.</w:t>
            </w:r>
          </w:p>
          <w:p w14:paraId="6C5CCC3C" w14:textId="1A565B55" w:rsidR="00550090" w:rsidRPr="008659A8" w:rsidRDefault="00550090" w:rsidP="005500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83"/>
              <w:contextualSpacing/>
              <w:rPr>
                <w:rFonts w:ascii="Helvetica" w:hAnsi="Helvetica"/>
                <w:sz w:val="20"/>
                <w:szCs w:val="20"/>
              </w:rPr>
            </w:pPr>
            <w:r w:rsidRPr="00C4469A">
              <w:rPr>
                <w:rFonts w:ascii="Helvetica" w:hAnsi="Helvetica"/>
                <w:sz w:val="18"/>
                <w:szCs w:val="18"/>
              </w:rPr>
              <w:t>Post important SEL information on the school’s website. Such information might be related to SEL curriculum, homework assignments, climate and culture, and upcoming events.</w:t>
            </w:r>
          </w:p>
        </w:tc>
      </w:tr>
      <w:tr w:rsidR="00550090" w:rsidRPr="00454C2A" w14:paraId="19CC3408" w14:textId="77777777" w:rsidTr="00306949">
        <w:trPr>
          <w:trHeight w:val="3024"/>
        </w:trPr>
        <w:tc>
          <w:tcPr>
            <w:tcW w:w="2160" w:type="dxa"/>
            <w:tcBorders>
              <w:top w:val="single" w:sz="4" w:space="0" w:color="FFFFFF" w:themeColor="background1"/>
              <w:left w:val="nil"/>
              <w:bottom w:val="nil"/>
              <w:right w:val="nil"/>
            </w:tcBorders>
            <w:shd w:val="clear" w:color="auto" w:fill="E4E2E2"/>
            <w:vAlign w:val="center"/>
          </w:tcPr>
          <w:p w14:paraId="7EC67FE2" w14:textId="19BA1FF4" w:rsidR="00550090" w:rsidRPr="008659A8" w:rsidRDefault="00550090" w:rsidP="00550090">
            <w:pPr>
              <w:contextualSpacing/>
              <w:jc w:val="center"/>
              <w:rPr>
                <w:rFonts w:ascii="Helvetica" w:hAnsi="Helvetica"/>
                <w:b/>
                <w:color w:val="FFFFFF" w:themeColor="background1"/>
              </w:rPr>
            </w:pPr>
            <w:r w:rsidRPr="000377E9">
              <w:rPr>
                <w:rFonts w:ascii="Helvetica" w:hAnsi="Helvetica"/>
                <w:b/>
                <w:bCs/>
                <w:color w:val="000000" w:themeColor="text1"/>
                <w:sz w:val="20"/>
                <w:szCs w:val="20"/>
                <w:u w:color="FFFFFF"/>
              </w:rPr>
              <w:t xml:space="preserve">Engage </w:t>
            </w:r>
            <w:r>
              <w:rPr>
                <w:rFonts w:ascii="Helvetica" w:hAnsi="Helvetica"/>
                <w:b/>
                <w:bCs/>
                <w:color w:val="000000" w:themeColor="text1"/>
                <w:sz w:val="20"/>
                <w:szCs w:val="20"/>
                <w:u w:color="FFFFFF"/>
              </w:rPr>
              <w:t>F</w:t>
            </w:r>
            <w:r w:rsidRPr="000377E9">
              <w:rPr>
                <w:rFonts w:ascii="Helvetica" w:hAnsi="Helvetica"/>
                <w:b/>
                <w:bCs/>
                <w:color w:val="000000" w:themeColor="text1"/>
                <w:sz w:val="20"/>
                <w:szCs w:val="20"/>
                <w:u w:color="FFFFFF"/>
              </w:rPr>
              <w:t>amilies</w:t>
            </w:r>
          </w:p>
        </w:tc>
        <w:tc>
          <w:tcPr>
            <w:tcW w:w="7871" w:type="dxa"/>
            <w:tcBorders>
              <w:top w:val="single" w:sz="4" w:space="0" w:color="D9D9D9"/>
              <w:left w:val="nil"/>
              <w:bottom w:val="nil"/>
              <w:right w:val="nil"/>
            </w:tcBorders>
            <w:vAlign w:val="center"/>
          </w:tcPr>
          <w:p w14:paraId="2C5504AA" w14:textId="77777777" w:rsidR="00550090" w:rsidRPr="00C4469A" w:rsidRDefault="00550090" w:rsidP="00550090">
            <w:pPr>
              <w:pStyle w:val="Body"/>
              <w:numPr>
                <w:ilvl w:val="0"/>
                <w:numId w:val="8"/>
              </w:numPr>
              <w:spacing w:before="120" w:after="240" w:line="240" w:lineRule="auto"/>
              <w:rPr>
                <w:rFonts w:ascii="Helvetica" w:hAnsi="Helvetica"/>
                <w:sz w:val="18"/>
                <w:szCs w:val="18"/>
              </w:rPr>
            </w:pPr>
            <w:r w:rsidRPr="00C4469A">
              <w:rPr>
                <w:rFonts w:ascii="Helvetica" w:hAnsi="Helvetica"/>
                <w:sz w:val="18"/>
                <w:szCs w:val="18"/>
              </w:rPr>
              <w:t xml:space="preserve">Invite families to get involved in SEL by offering volunteer opportunities (e.g., in classes, outside of classes, extracurricular activities, or field trips) and welcoming their input. </w:t>
            </w:r>
          </w:p>
          <w:p w14:paraId="54A0CAD1" w14:textId="77777777" w:rsidR="00550090" w:rsidRPr="00C4469A" w:rsidRDefault="00550090" w:rsidP="00550090">
            <w:pPr>
              <w:pStyle w:val="Body"/>
              <w:numPr>
                <w:ilvl w:val="0"/>
                <w:numId w:val="8"/>
              </w:numPr>
              <w:spacing w:before="120" w:after="240" w:line="240" w:lineRule="auto"/>
              <w:rPr>
                <w:rFonts w:ascii="Helvetica" w:hAnsi="Helvetica"/>
                <w:sz w:val="18"/>
                <w:szCs w:val="18"/>
              </w:rPr>
            </w:pPr>
            <w:r w:rsidRPr="00C4469A">
              <w:rPr>
                <w:rFonts w:ascii="Helvetica" w:hAnsi="Helvetica"/>
                <w:sz w:val="18"/>
                <w:szCs w:val="18"/>
              </w:rPr>
              <w:t>Have a translator available for face-to-face meetings.</w:t>
            </w:r>
          </w:p>
          <w:p w14:paraId="3791A4B2" w14:textId="77777777" w:rsidR="00550090" w:rsidRPr="00C4469A" w:rsidRDefault="00550090" w:rsidP="00550090">
            <w:pPr>
              <w:pStyle w:val="Body"/>
              <w:numPr>
                <w:ilvl w:val="0"/>
                <w:numId w:val="8"/>
              </w:numPr>
              <w:spacing w:before="120" w:after="240" w:line="240" w:lineRule="auto"/>
              <w:rPr>
                <w:rFonts w:ascii="Helvetica" w:hAnsi="Helvetica"/>
                <w:sz w:val="18"/>
                <w:szCs w:val="18"/>
              </w:rPr>
            </w:pPr>
            <w:r w:rsidRPr="00C4469A">
              <w:rPr>
                <w:rFonts w:ascii="Helvetica" w:hAnsi="Helvetica"/>
                <w:sz w:val="18"/>
                <w:szCs w:val="18"/>
              </w:rPr>
              <w:t>Encourage parents to attend events like family nights or a “family of the week” program to share occupations, interests, hobbies, culture, and stories.</w:t>
            </w:r>
          </w:p>
          <w:p w14:paraId="1DBDEA24" w14:textId="6968024D" w:rsidR="00550090" w:rsidRPr="008659A8" w:rsidRDefault="00550090" w:rsidP="00550090">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83"/>
              <w:contextualSpacing/>
              <w:rPr>
                <w:rFonts w:ascii="Helvetica" w:hAnsi="Helvetica"/>
                <w:sz w:val="20"/>
                <w:szCs w:val="20"/>
              </w:rPr>
            </w:pPr>
            <w:r w:rsidRPr="00C4469A">
              <w:rPr>
                <w:rFonts w:ascii="Helvetica" w:hAnsi="Helvetica"/>
                <w:sz w:val="18"/>
                <w:szCs w:val="18"/>
              </w:rPr>
              <w:t>Give families access to school facilities like computer labs, libraries, basketball courts and weight rooms. Offer classes and engaging experiences so families can experience the school as a center of community activities (</w:t>
            </w:r>
            <w:proofErr w:type="spellStart"/>
            <w:r w:rsidRPr="00C4469A">
              <w:rPr>
                <w:rFonts w:ascii="Helvetica" w:hAnsi="Helvetica"/>
                <w:sz w:val="18"/>
                <w:szCs w:val="18"/>
              </w:rPr>
              <w:t>Jeynes</w:t>
            </w:r>
            <w:proofErr w:type="spellEnd"/>
            <w:r w:rsidRPr="00C4469A">
              <w:rPr>
                <w:rFonts w:ascii="Helvetica" w:hAnsi="Helvetica"/>
                <w:sz w:val="18"/>
                <w:szCs w:val="18"/>
              </w:rPr>
              <w:t>, 2011).</w:t>
            </w:r>
          </w:p>
        </w:tc>
      </w:tr>
      <w:tr w:rsidR="00550090" w:rsidRPr="00454C2A" w14:paraId="29B1D6E9" w14:textId="77777777" w:rsidTr="00306949">
        <w:trPr>
          <w:trHeight w:val="7056"/>
        </w:trPr>
        <w:tc>
          <w:tcPr>
            <w:tcW w:w="2160" w:type="dxa"/>
            <w:tcBorders>
              <w:top w:val="nil"/>
              <w:left w:val="nil"/>
              <w:bottom w:val="single" w:sz="4" w:space="0" w:color="FFFFFF" w:themeColor="background1"/>
              <w:right w:val="nil"/>
            </w:tcBorders>
            <w:shd w:val="clear" w:color="auto" w:fill="E4E2E2"/>
            <w:vAlign w:val="center"/>
          </w:tcPr>
          <w:p w14:paraId="49F4DF49" w14:textId="1BF9D1AB" w:rsidR="00550090" w:rsidRPr="008659A8" w:rsidRDefault="00550090" w:rsidP="00EE7DE4">
            <w:pPr>
              <w:contextualSpacing/>
              <w:jc w:val="center"/>
              <w:rPr>
                <w:rFonts w:ascii="Helvetica" w:hAnsi="Helvetica"/>
                <w:b/>
                <w:color w:val="FFFFFF" w:themeColor="background1"/>
              </w:rPr>
            </w:pPr>
            <w:r w:rsidRPr="000377E9">
              <w:rPr>
                <w:rFonts w:ascii="Helvetica" w:hAnsi="Helvetica"/>
                <w:b/>
                <w:bCs/>
                <w:color w:val="000000" w:themeColor="text1"/>
                <w:sz w:val="20"/>
                <w:szCs w:val="20"/>
                <w:u w:color="FFFFFF"/>
              </w:rPr>
              <w:lastRenderedPageBreak/>
              <w:t xml:space="preserve">Increase </w:t>
            </w:r>
            <w:r>
              <w:rPr>
                <w:rFonts w:ascii="Helvetica" w:hAnsi="Helvetica"/>
                <w:b/>
                <w:bCs/>
                <w:color w:val="000000" w:themeColor="text1"/>
                <w:sz w:val="20"/>
                <w:szCs w:val="20"/>
                <w:u w:color="FFFFFF"/>
              </w:rPr>
              <w:t>F</w:t>
            </w:r>
            <w:r w:rsidRPr="000377E9">
              <w:rPr>
                <w:rFonts w:ascii="Helvetica" w:hAnsi="Helvetica"/>
                <w:b/>
                <w:bCs/>
                <w:color w:val="000000" w:themeColor="text1"/>
                <w:sz w:val="20"/>
                <w:szCs w:val="20"/>
                <w:u w:color="FFFFFF"/>
              </w:rPr>
              <w:t xml:space="preserve">amily involvement in </w:t>
            </w:r>
            <w:r>
              <w:rPr>
                <w:rFonts w:ascii="Helvetica" w:hAnsi="Helvetica"/>
                <w:b/>
                <w:bCs/>
                <w:color w:val="000000" w:themeColor="text1"/>
                <w:sz w:val="20"/>
                <w:szCs w:val="20"/>
                <w:u w:color="FFFFFF"/>
              </w:rPr>
              <w:t>A</w:t>
            </w:r>
            <w:r w:rsidRPr="000377E9">
              <w:rPr>
                <w:rFonts w:ascii="Helvetica" w:hAnsi="Helvetica"/>
                <w:b/>
                <w:bCs/>
                <w:color w:val="000000" w:themeColor="text1"/>
                <w:sz w:val="20"/>
                <w:szCs w:val="20"/>
                <w:u w:color="FFFFFF"/>
              </w:rPr>
              <w:t xml:space="preserve">cademic, </w:t>
            </w:r>
            <w:r>
              <w:rPr>
                <w:rFonts w:ascii="Helvetica" w:hAnsi="Helvetica"/>
                <w:b/>
                <w:bCs/>
                <w:color w:val="000000" w:themeColor="text1"/>
                <w:sz w:val="20"/>
                <w:szCs w:val="20"/>
                <w:u w:color="FFFFFF"/>
              </w:rPr>
              <w:t>S</w:t>
            </w:r>
            <w:r w:rsidRPr="000377E9">
              <w:rPr>
                <w:rFonts w:ascii="Helvetica" w:hAnsi="Helvetica"/>
                <w:b/>
                <w:bCs/>
                <w:color w:val="000000" w:themeColor="text1"/>
                <w:sz w:val="20"/>
                <w:szCs w:val="20"/>
                <w:u w:color="FFFFFF"/>
              </w:rPr>
              <w:t xml:space="preserve">ocial, and </w:t>
            </w:r>
            <w:r>
              <w:rPr>
                <w:rFonts w:ascii="Helvetica" w:hAnsi="Helvetica"/>
                <w:b/>
                <w:bCs/>
                <w:color w:val="000000" w:themeColor="text1"/>
                <w:sz w:val="20"/>
                <w:szCs w:val="20"/>
                <w:u w:color="FFFFFF"/>
              </w:rPr>
              <w:t>E</w:t>
            </w:r>
            <w:r w:rsidRPr="000377E9">
              <w:rPr>
                <w:rFonts w:ascii="Helvetica" w:hAnsi="Helvetica"/>
                <w:b/>
                <w:bCs/>
                <w:color w:val="000000" w:themeColor="text1"/>
                <w:sz w:val="20"/>
                <w:szCs w:val="20"/>
                <w:u w:color="FFFFFF"/>
              </w:rPr>
              <w:t xml:space="preserve">motional </w:t>
            </w:r>
            <w:r>
              <w:rPr>
                <w:rFonts w:ascii="Helvetica" w:hAnsi="Helvetica"/>
                <w:b/>
                <w:bCs/>
                <w:color w:val="000000" w:themeColor="text1"/>
                <w:sz w:val="20"/>
                <w:szCs w:val="20"/>
                <w:u w:color="FFFFFF"/>
              </w:rPr>
              <w:t>L</w:t>
            </w:r>
            <w:r w:rsidRPr="000377E9">
              <w:rPr>
                <w:rFonts w:ascii="Helvetica" w:hAnsi="Helvetica"/>
                <w:b/>
                <w:bCs/>
                <w:color w:val="000000" w:themeColor="text1"/>
                <w:sz w:val="20"/>
                <w:szCs w:val="20"/>
                <w:u w:color="FFFFFF"/>
              </w:rPr>
              <w:t>earning</w:t>
            </w:r>
          </w:p>
        </w:tc>
        <w:tc>
          <w:tcPr>
            <w:tcW w:w="7871" w:type="dxa"/>
            <w:tcBorders>
              <w:top w:val="nil"/>
              <w:left w:val="nil"/>
              <w:bottom w:val="single" w:sz="4" w:space="0" w:color="B7B7B7"/>
              <w:right w:val="nil"/>
            </w:tcBorders>
            <w:vAlign w:val="center"/>
          </w:tcPr>
          <w:p w14:paraId="0AB08E0A"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 xml:space="preserve">Provide families with information about children’s social and emotional development and how they can support this development at home. </w:t>
            </w:r>
          </w:p>
          <w:p w14:paraId="3245CC1B"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Provide families with information about homework policies and how to support student homework.</w:t>
            </w:r>
          </w:p>
          <w:p w14:paraId="3AB403AC"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Assign SEL activities that involve families as homework.</w:t>
            </w:r>
          </w:p>
          <w:p w14:paraId="26FDAB7D"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Listen to families’ ideas about ways their children’s SEL skills are benefiting them at school and at home.</w:t>
            </w:r>
          </w:p>
          <w:p w14:paraId="6CA89141"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Listen to families’ stories and ideas about ways they are promoting SEL at home or suggestions for experiences that can be shared.</w:t>
            </w:r>
          </w:p>
          <w:p w14:paraId="19D96952" w14:textId="77777777" w:rsidR="00550090" w:rsidRPr="00C4469A" w:rsidRDefault="00550090" w:rsidP="00550090">
            <w:pPr>
              <w:pStyle w:val="Body"/>
              <w:numPr>
                <w:ilvl w:val="0"/>
                <w:numId w:val="3"/>
              </w:numPr>
              <w:spacing w:before="120" w:after="240" w:line="240" w:lineRule="auto"/>
              <w:rPr>
                <w:rFonts w:ascii="Helvetica" w:hAnsi="Helvetica"/>
                <w:sz w:val="18"/>
                <w:szCs w:val="18"/>
              </w:rPr>
            </w:pPr>
            <w:r w:rsidRPr="00C4469A">
              <w:rPr>
                <w:rFonts w:ascii="Helvetica" w:hAnsi="Helvetica"/>
                <w:sz w:val="18"/>
                <w:szCs w:val="18"/>
              </w:rPr>
              <w:t xml:space="preserve">Host informational question-and-answer sessions for families so they can better understand schoolwide SEL and any other school activities. </w:t>
            </w:r>
          </w:p>
          <w:p w14:paraId="44AA2842" w14:textId="77777777" w:rsidR="00550090" w:rsidRPr="00C4469A" w:rsidRDefault="00550090" w:rsidP="00550090">
            <w:pPr>
              <w:pStyle w:val="Body"/>
              <w:numPr>
                <w:ilvl w:val="0"/>
                <w:numId w:val="3"/>
              </w:numPr>
              <w:pBdr>
                <w:bottom w:val="none" w:sz="0" w:space="0" w:color="auto"/>
              </w:pBdr>
              <w:spacing w:before="120" w:after="240" w:line="240" w:lineRule="auto"/>
              <w:rPr>
                <w:rFonts w:ascii="Helvetica" w:hAnsi="Helvetica"/>
                <w:sz w:val="18"/>
                <w:szCs w:val="18"/>
              </w:rPr>
            </w:pPr>
            <w:r w:rsidRPr="00C4469A">
              <w:rPr>
                <w:rFonts w:ascii="Helvetica" w:hAnsi="Helvetica"/>
                <w:sz w:val="18"/>
                <w:szCs w:val="18"/>
              </w:rPr>
              <w:t>Organize workshops to help families meet students’ developmental needs in appropriate ways. Workshops for families with younger children can focus on school readiness, mastery of basic skills, and motivation (Tolan &amp; Woo, 2009). For families with older children, the content can focus on such topics as facilitating transitions to the upper grades, understanding their children’s growing desire for autonomy, or addressing risky health behaviors (</w:t>
            </w:r>
            <w:proofErr w:type="spellStart"/>
            <w:r w:rsidRPr="00C4469A">
              <w:rPr>
                <w:rFonts w:ascii="Helvetica" w:hAnsi="Helvetica"/>
                <w:sz w:val="18"/>
                <w:szCs w:val="18"/>
              </w:rPr>
              <w:t>Reschley</w:t>
            </w:r>
            <w:proofErr w:type="spellEnd"/>
            <w:r w:rsidRPr="00C4469A">
              <w:rPr>
                <w:rFonts w:ascii="Helvetica" w:hAnsi="Helvetica"/>
                <w:sz w:val="18"/>
                <w:szCs w:val="18"/>
              </w:rPr>
              <w:t xml:space="preserve"> &amp; Christenson, 2012). At the high school level, family-oriented programming can turn to such issues as the complexities of the high school curriculum, graduation criteria, and college and career planning, including financial aid resources and support (Mapp et al, 2008).</w:t>
            </w:r>
          </w:p>
          <w:p w14:paraId="71AA34A0" w14:textId="27768E9A" w:rsidR="00550090" w:rsidRPr="00550090" w:rsidRDefault="00550090" w:rsidP="00550090">
            <w:pPr>
              <w:ind w:left="246" w:right="383"/>
              <w:rPr>
                <w:rFonts w:ascii="Helvetica" w:hAnsi="Helvetica"/>
                <w:sz w:val="18"/>
                <w:szCs w:val="18"/>
              </w:rPr>
            </w:pPr>
            <w:r w:rsidRPr="00C4469A">
              <w:rPr>
                <w:rFonts w:ascii="Helvetica" w:hAnsi="Helvetica"/>
                <w:sz w:val="18"/>
                <w:szCs w:val="18"/>
              </w:rPr>
              <w:t>Provide informational sessions about schoolwide SEL practices and standards and how they connect to learning goals for literacy, mathematics, and other core content areas. Discuss ways families can support their students’ success in these areas.</w:t>
            </w:r>
          </w:p>
        </w:tc>
      </w:tr>
      <w:tr w:rsidR="00550090" w:rsidRPr="00454C2A" w14:paraId="3A7061E5" w14:textId="77777777" w:rsidTr="00306949">
        <w:trPr>
          <w:trHeight w:val="2448"/>
        </w:trPr>
        <w:tc>
          <w:tcPr>
            <w:tcW w:w="2160" w:type="dxa"/>
            <w:tcBorders>
              <w:top w:val="single" w:sz="4" w:space="0" w:color="FFFFFF" w:themeColor="background1"/>
              <w:left w:val="nil"/>
              <w:bottom w:val="single" w:sz="4" w:space="0" w:color="FFFFFF" w:themeColor="background1"/>
              <w:right w:val="nil"/>
            </w:tcBorders>
            <w:shd w:val="clear" w:color="auto" w:fill="E4E2E2"/>
            <w:vAlign w:val="center"/>
          </w:tcPr>
          <w:p w14:paraId="164D59C3" w14:textId="65F08D3D" w:rsidR="00550090" w:rsidRPr="008659A8" w:rsidRDefault="00550090" w:rsidP="00EE7DE4">
            <w:pPr>
              <w:contextualSpacing/>
              <w:jc w:val="center"/>
              <w:rPr>
                <w:rFonts w:ascii="Helvetica" w:hAnsi="Helvetica"/>
                <w:b/>
                <w:color w:val="FFFFFF" w:themeColor="background1"/>
              </w:rPr>
            </w:pPr>
            <w:r w:rsidRPr="000377E9">
              <w:rPr>
                <w:rFonts w:ascii="Helvetica" w:hAnsi="Helvetica"/>
                <w:b/>
                <w:bCs/>
                <w:color w:val="000000" w:themeColor="text1"/>
                <w:sz w:val="20"/>
                <w:szCs w:val="20"/>
                <w:u w:color="FFFFFF"/>
              </w:rPr>
              <w:t xml:space="preserve">Involve </w:t>
            </w:r>
            <w:r>
              <w:rPr>
                <w:rFonts w:ascii="Helvetica" w:hAnsi="Helvetica"/>
                <w:b/>
                <w:bCs/>
                <w:color w:val="000000" w:themeColor="text1"/>
                <w:sz w:val="20"/>
                <w:szCs w:val="20"/>
                <w:u w:color="FFFFFF"/>
              </w:rPr>
              <w:t>F</w:t>
            </w:r>
            <w:r w:rsidRPr="000377E9">
              <w:rPr>
                <w:rFonts w:ascii="Helvetica" w:hAnsi="Helvetica"/>
                <w:b/>
                <w:bCs/>
                <w:color w:val="000000" w:themeColor="text1"/>
                <w:sz w:val="20"/>
                <w:szCs w:val="20"/>
                <w:u w:color="FFFFFF"/>
              </w:rPr>
              <w:t xml:space="preserve">amilies in </w:t>
            </w:r>
            <w:r>
              <w:rPr>
                <w:rFonts w:ascii="Helvetica" w:hAnsi="Helvetica"/>
                <w:b/>
                <w:bCs/>
                <w:color w:val="000000" w:themeColor="text1"/>
                <w:sz w:val="20"/>
                <w:szCs w:val="20"/>
                <w:u w:color="FFFFFF"/>
              </w:rPr>
              <w:t>D</w:t>
            </w:r>
            <w:r w:rsidRPr="000377E9">
              <w:rPr>
                <w:rFonts w:ascii="Helvetica" w:hAnsi="Helvetica"/>
                <w:b/>
                <w:bCs/>
                <w:color w:val="000000" w:themeColor="text1"/>
                <w:sz w:val="20"/>
                <w:szCs w:val="20"/>
                <w:u w:color="FFFFFF"/>
              </w:rPr>
              <w:t>ecision-</w:t>
            </w:r>
            <w:r>
              <w:rPr>
                <w:rFonts w:ascii="Helvetica" w:hAnsi="Helvetica"/>
                <w:b/>
                <w:bCs/>
                <w:color w:val="000000" w:themeColor="text1"/>
                <w:sz w:val="20"/>
                <w:szCs w:val="20"/>
                <w:u w:color="FFFFFF"/>
              </w:rPr>
              <w:t>M</w:t>
            </w:r>
            <w:r w:rsidRPr="000377E9">
              <w:rPr>
                <w:rFonts w:ascii="Helvetica" w:hAnsi="Helvetica"/>
                <w:b/>
                <w:bCs/>
                <w:color w:val="000000" w:themeColor="text1"/>
                <w:sz w:val="20"/>
                <w:szCs w:val="20"/>
                <w:u w:color="FFFFFF"/>
              </w:rPr>
              <w:t>aking</w:t>
            </w:r>
          </w:p>
        </w:tc>
        <w:tc>
          <w:tcPr>
            <w:tcW w:w="7871" w:type="dxa"/>
            <w:tcBorders>
              <w:top w:val="single" w:sz="4" w:space="0" w:color="B7B7B7"/>
              <w:left w:val="nil"/>
              <w:bottom w:val="single" w:sz="4" w:space="0" w:color="D9D9D9"/>
              <w:right w:val="nil"/>
            </w:tcBorders>
            <w:vAlign w:val="center"/>
          </w:tcPr>
          <w:p w14:paraId="2C024723" w14:textId="77777777" w:rsidR="00550090" w:rsidRPr="000377E9" w:rsidRDefault="00550090" w:rsidP="00550090">
            <w:pPr>
              <w:pStyle w:val="Body"/>
              <w:numPr>
                <w:ilvl w:val="0"/>
                <w:numId w:val="7"/>
              </w:numPr>
              <w:spacing w:before="120" w:after="240" w:line="240" w:lineRule="auto"/>
              <w:rPr>
                <w:rFonts w:ascii="Helvetica" w:hAnsi="Helvetica"/>
                <w:sz w:val="20"/>
                <w:szCs w:val="20"/>
              </w:rPr>
            </w:pPr>
            <w:r w:rsidRPr="000377E9">
              <w:rPr>
                <w:rFonts w:ascii="Helvetica" w:hAnsi="Helvetica"/>
                <w:sz w:val="20"/>
                <w:szCs w:val="20"/>
              </w:rPr>
              <w:t>Organize parent-teacher conferences and meetings that encourage families to be involved in decisions affecting their children’s learning.</w:t>
            </w:r>
          </w:p>
          <w:p w14:paraId="6E6FC8E0" w14:textId="77777777" w:rsidR="00550090" w:rsidRPr="000377E9" w:rsidRDefault="00550090" w:rsidP="00550090">
            <w:pPr>
              <w:pStyle w:val="Body"/>
              <w:numPr>
                <w:ilvl w:val="0"/>
                <w:numId w:val="7"/>
              </w:numPr>
              <w:spacing w:before="120" w:after="240" w:line="240" w:lineRule="auto"/>
              <w:rPr>
                <w:rFonts w:ascii="Helvetica" w:hAnsi="Helvetica"/>
                <w:sz w:val="20"/>
                <w:szCs w:val="20"/>
              </w:rPr>
            </w:pPr>
            <w:r w:rsidRPr="000377E9">
              <w:rPr>
                <w:rFonts w:ascii="Helvetica" w:hAnsi="Helvetica"/>
                <w:sz w:val="20"/>
                <w:szCs w:val="20"/>
              </w:rPr>
              <w:t>Invite families to participate as members of decision-making committees and groups. Encourage participation on the SEL team, school improvement team, and district committees.</w:t>
            </w:r>
          </w:p>
          <w:p w14:paraId="4A58598D" w14:textId="17EDE611" w:rsidR="00550090" w:rsidRPr="00550090" w:rsidRDefault="00550090" w:rsidP="005500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83"/>
              <w:contextualSpacing/>
              <w:rPr>
                <w:rFonts w:ascii="Helvetica" w:hAnsi="Helvetica"/>
                <w:sz w:val="20"/>
                <w:szCs w:val="20"/>
              </w:rPr>
            </w:pPr>
            <w:r w:rsidRPr="000377E9">
              <w:rPr>
                <w:rFonts w:ascii="Helvetica" w:hAnsi="Helvetica"/>
                <w:sz w:val="20"/>
                <w:szCs w:val="20"/>
              </w:rPr>
              <w:t>Encourage families to participate in school climate surveys and elicit feedback from families on how they think the school year is going.</w:t>
            </w:r>
          </w:p>
        </w:tc>
      </w:tr>
      <w:tr w:rsidR="00550090" w:rsidRPr="00454C2A" w14:paraId="67727E91" w14:textId="77777777" w:rsidTr="00306949">
        <w:trPr>
          <w:trHeight w:val="1903"/>
        </w:trPr>
        <w:tc>
          <w:tcPr>
            <w:tcW w:w="2160" w:type="dxa"/>
            <w:tcBorders>
              <w:top w:val="single" w:sz="4" w:space="0" w:color="FFFFFF" w:themeColor="background1"/>
              <w:left w:val="nil"/>
              <w:bottom w:val="single" w:sz="4" w:space="0" w:color="FFFFFF" w:themeColor="background1"/>
              <w:right w:val="nil"/>
            </w:tcBorders>
            <w:shd w:val="clear" w:color="auto" w:fill="E4E2E2"/>
            <w:vAlign w:val="center"/>
          </w:tcPr>
          <w:p w14:paraId="046868B5" w14:textId="21BFE184" w:rsidR="00550090" w:rsidRPr="008659A8" w:rsidRDefault="00550090" w:rsidP="00550090">
            <w:pPr>
              <w:contextualSpacing/>
              <w:jc w:val="center"/>
              <w:rPr>
                <w:rFonts w:ascii="Helvetica" w:hAnsi="Helvetica"/>
                <w:b/>
                <w:color w:val="FFFFFF" w:themeColor="background1"/>
              </w:rPr>
            </w:pPr>
            <w:r w:rsidRPr="000377E9">
              <w:rPr>
                <w:rFonts w:ascii="Helvetica" w:hAnsi="Helvetica"/>
                <w:b/>
                <w:bCs/>
                <w:color w:val="000000" w:themeColor="text1"/>
                <w:sz w:val="20"/>
                <w:szCs w:val="20"/>
                <w:u w:color="FFFFFF"/>
              </w:rPr>
              <w:t xml:space="preserve">Bridge </w:t>
            </w:r>
            <w:r>
              <w:rPr>
                <w:rFonts w:ascii="Helvetica" w:hAnsi="Helvetica"/>
                <w:b/>
                <w:bCs/>
                <w:color w:val="000000" w:themeColor="text1"/>
                <w:sz w:val="20"/>
                <w:szCs w:val="20"/>
                <w:u w:color="FFFFFF"/>
              </w:rPr>
              <w:t>C</w:t>
            </w:r>
            <w:r w:rsidRPr="000377E9">
              <w:rPr>
                <w:rFonts w:ascii="Helvetica" w:hAnsi="Helvetica"/>
                <w:b/>
                <w:bCs/>
                <w:color w:val="000000" w:themeColor="text1"/>
                <w:sz w:val="20"/>
                <w:szCs w:val="20"/>
                <w:u w:color="FFFFFF"/>
              </w:rPr>
              <w:t>onstraints</w:t>
            </w:r>
          </w:p>
        </w:tc>
        <w:tc>
          <w:tcPr>
            <w:tcW w:w="7871" w:type="dxa"/>
            <w:tcBorders>
              <w:top w:val="single" w:sz="4" w:space="0" w:color="D9D9D9"/>
              <w:left w:val="nil"/>
              <w:bottom w:val="single" w:sz="4" w:space="0" w:color="B7B7B7"/>
              <w:right w:val="nil"/>
            </w:tcBorders>
            <w:vAlign w:val="center"/>
          </w:tcPr>
          <w:p w14:paraId="0E064B1F" w14:textId="77777777" w:rsidR="00550090" w:rsidRPr="000377E9" w:rsidRDefault="00550090" w:rsidP="00550090">
            <w:pPr>
              <w:pStyle w:val="Body"/>
              <w:numPr>
                <w:ilvl w:val="0"/>
                <w:numId w:val="8"/>
              </w:numPr>
              <w:spacing w:before="120" w:after="240" w:line="240" w:lineRule="auto"/>
              <w:rPr>
                <w:rFonts w:ascii="Helvetica" w:hAnsi="Helvetica"/>
                <w:sz w:val="20"/>
                <w:szCs w:val="20"/>
              </w:rPr>
            </w:pPr>
            <w:r w:rsidRPr="000377E9">
              <w:rPr>
                <w:rFonts w:ascii="Helvetica" w:hAnsi="Helvetica"/>
                <w:sz w:val="20"/>
                <w:szCs w:val="20"/>
              </w:rPr>
              <w:t>Meet with families outside of the school or during evenings or weekends.</w:t>
            </w:r>
          </w:p>
          <w:p w14:paraId="3C14078D" w14:textId="227C9B09" w:rsidR="00550090" w:rsidRPr="008659A8" w:rsidRDefault="00550090" w:rsidP="00550090">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383"/>
              <w:contextualSpacing/>
              <w:rPr>
                <w:rFonts w:ascii="Helvetica" w:hAnsi="Helvetica"/>
                <w:sz w:val="20"/>
                <w:szCs w:val="20"/>
              </w:rPr>
            </w:pPr>
            <w:r w:rsidRPr="000377E9">
              <w:rPr>
                <w:rFonts w:ascii="Helvetica" w:hAnsi="Helvetica"/>
                <w:sz w:val="20"/>
                <w:szCs w:val="20"/>
              </w:rPr>
              <w:t>Provide interpreters for families to accommodate speakers of various languages. If resources allow, hire a family liaison to help address language and cultural challenges by developing newsletters, assisting in conferences and meetings, and planning family outreach events.</w:t>
            </w:r>
          </w:p>
        </w:tc>
      </w:tr>
      <w:tr w:rsidR="00550090" w:rsidRPr="00454C2A" w14:paraId="395192A8" w14:textId="77777777" w:rsidTr="00306949">
        <w:trPr>
          <w:trHeight w:val="1872"/>
        </w:trPr>
        <w:tc>
          <w:tcPr>
            <w:tcW w:w="2160" w:type="dxa"/>
            <w:tcBorders>
              <w:top w:val="single" w:sz="4" w:space="0" w:color="FFFFFF" w:themeColor="background1"/>
              <w:left w:val="nil"/>
              <w:bottom w:val="nil"/>
              <w:right w:val="nil"/>
            </w:tcBorders>
            <w:shd w:val="clear" w:color="auto" w:fill="E4E2E2"/>
            <w:vAlign w:val="center"/>
          </w:tcPr>
          <w:p w14:paraId="2E6E726B" w14:textId="132C4A80" w:rsidR="00550090" w:rsidRPr="008659A8" w:rsidRDefault="00550090" w:rsidP="00EE7DE4">
            <w:pPr>
              <w:contextualSpacing/>
              <w:jc w:val="center"/>
              <w:rPr>
                <w:rFonts w:ascii="Helvetica" w:hAnsi="Helvetica"/>
                <w:b/>
                <w:color w:val="FFFFFF" w:themeColor="background1"/>
              </w:rPr>
            </w:pPr>
            <w:r w:rsidRPr="000377E9">
              <w:rPr>
                <w:rFonts w:ascii="Helvetica" w:hAnsi="Helvetica"/>
                <w:b/>
                <w:bCs/>
                <w:color w:val="000000" w:themeColor="text1"/>
                <w:sz w:val="20"/>
                <w:szCs w:val="20"/>
                <w:u w:color="FFFFFF"/>
              </w:rPr>
              <w:t xml:space="preserve">Increase </w:t>
            </w:r>
            <w:r>
              <w:rPr>
                <w:rFonts w:ascii="Helvetica" w:hAnsi="Helvetica"/>
                <w:b/>
                <w:bCs/>
                <w:color w:val="000000" w:themeColor="text1"/>
                <w:sz w:val="20"/>
                <w:szCs w:val="20"/>
                <w:u w:color="FFFFFF"/>
              </w:rPr>
              <w:t>C</w:t>
            </w:r>
            <w:r w:rsidRPr="000377E9">
              <w:rPr>
                <w:rFonts w:ascii="Helvetica" w:hAnsi="Helvetica"/>
                <w:b/>
                <w:bCs/>
                <w:color w:val="000000" w:themeColor="text1"/>
                <w:sz w:val="20"/>
                <w:szCs w:val="20"/>
                <w:u w:color="FFFFFF"/>
              </w:rPr>
              <w:t xml:space="preserve">apacity of </w:t>
            </w:r>
            <w:r>
              <w:rPr>
                <w:rFonts w:ascii="Helvetica" w:hAnsi="Helvetica"/>
                <w:b/>
                <w:bCs/>
                <w:color w:val="000000" w:themeColor="text1"/>
                <w:sz w:val="20"/>
                <w:szCs w:val="20"/>
                <w:u w:color="FFFFFF"/>
              </w:rPr>
              <w:t>S</w:t>
            </w:r>
            <w:r w:rsidRPr="000377E9">
              <w:rPr>
                <w:rFonts w:ascii="Helvetica" w:hAnsi="Helvetica"/>
                <w:b/>
                <w:bCs/>
                <w:color w:val="000000" w:themeColor="text1"/>
                <w:sz w:val="20"/>
                <w:szCs w:val="20"/>
                <w:u w:color="FFFFFF"/>
              </w:rPr>
              <w:t xml:space="preserve">chool </w:t>
            </w:r>
            <w:r>
              <w:rPr>
                <w:rFonts w:ascii="Helvetica" w:hAnsi="Helvetica"/>
                <w:b/>
                <w:bCs/>
                <w:color w:val="000000" w:themeColor="text1"/>
                <w:sz w:val="20"/>
                <w:szCs w:val="20"/>
                <w:u w:color="FFFFFF"/>
              </w:rPr>
              <w:t>S</w:t>
            </w:r>
            <w:r w:rsidRPr="000377E9">
              <w:rPr>
                <w:rFonts w:ascii="Helvetica" w:hAnsi="Helvetica"/>
                <w:b/>
                <w:bCs/>
                <w:color w:val="000000" w:themeColor="text1"/>
                <w:sz w:val="20"/>
                <w:szCs w:val="20"/>
                <w:u w:color="FFFFFF"/>
              </w:rPr>
              <w:t xml:space="preserve">taff to </w:t>
            </w:r>
            <w:r>
              <w:rPr>
                <w:rFonts w:ascii="Helvetica" w:hAnsi="Helvetica"/>
                <w:b/>
                <w:bCs/>
                <w:color w:val="000000" w:themeColor="text1"/>
                <w:sz w:val="20"/>
                <w:szCs w:val="20"/>
                <w:u w:color="FFFFFF"/>
              </w:rPr>
              <w:t>P</w:t>
            </w:r>
            <w:r w:rsidRPr="000377E9">
              <w:rPr>
                <w:rFonts w:ascii="Helvetica" w:hAnsi="Helvetica"/>
                <w:b/>
                <w:bCs/>
                <w:color w:val="000000" w:themeColor="text1"/>
                <w:sz w:val="20"/>
                <w:szCs w:val="20"/>
                <w:u w:color="FFFFFF"/>
              </w:rPr>
              <w:t xml:space="preserve">artner with </w:t>
            </w:r>
            <w:r>
              <w:rPr>
                <w:rFonts w:ascii="Helvetica" w:hAnsi="Helvetica"/>
                <w:b/>
                <w:bCs/>
                <w:color w:val="000000" w:themeColor="text1"/>
                <w:sz w:val="20"/>
                <w:szCs w:val="20"/>
                <w:u w:color="FFFFFF"/>
              </w:rPr>
              <w:t>F</w:t>
            </w:r>
            <w:r w:rsidRPr="000377E9">
              <w:rPr>
                <w:rFonts w:ascii="Helvetica" w:hAnsi="Helvetica"/>
                <w:b/>
                <w:bCs/>
                <w:color w:val="000000" w:themeColor="text1"/>
                <w:sz w:val="20"/>
                <w:szCs w:val="20"/>
                <w:u w:color="FFFFFF"/>
              </w:rPr>
              <w:t>amilies</w:t>
            </w:r>
          </w:p>
        </w:tc>
        <w:tc>
          <w:tcPr>
            <w:tcW w:w="7871" w:type="dxa"/>
            <w:tcBorders>
              <w:top w:val="single" w:sz="4" w:space="0" w:color="B7B7B7"/>
              <w:left w:val="nil"/>
              <w:bottom w:val="nil"/>
              <w:right w:val="nil"/>
            </w:tcBorders>
            <w:vAlign w:val="center"/>
          </w:tcPr>
          <w:p w14:paraId="3B523E63" w14:textId="77777777" w:rsidR="00550090" w:rsidRPr="000377E9" w:rsidRDefault="00550090" w:rsidP="00550090">
            <w:pPr>
              <w:pStyle w:val="Body"/>
              <w:numPr>
                <w:ilvl w:val="0"/>
                <w:numId w:val="6"/>
              </w:numPr>
              <w:spacing w:before="120" w:after="240" w:line="240" w:lineRule="auto"/>
              <w:rPr>
                <w:rFonts w:ascii="Helvetica" w:hAnsi="Helvetica"/>
                <w:sz w:val="20"/>
                <w:szCs w:val="20"/>
              </w:rPr>
            </w:pPr>
            <w:r w:rsidRPr="000377E9">
              <w:rPr>
                <w:rFonts w:ascii="Helvetica" w:hAnsi="Helvetica"/>
                <w:sz w:val="20"/>
                <w:szCs w:val="20"/>
              </w:rPr>
              <w:t>Facilitate professional learning opportunities related to partnering with families and encouraging family involvement in the school.</w:t>
            </w:r>
          </w:p>
          <w:p w14:paraId="0D776B07" w14:textId="6C17A5B8" w:rsidR="00550090" w:rsidRPr="00550090" w:rsidRDefault="00550090" w:rsidP="00550090">
            <w:pPr>
              <w:ind w:left="246" w:right="196"/>
              <w:rPr>
                <w:rFonts w:ascii="Helvetica" w:hAnsi="Helvetica"/>
                <w:sz w:val="18"/>
                <w:szCs w:val="18"/>
              </w:rPr>
            </w:pPr>
            <w:r w:rsidRPr="000377E9">
              <w:rPr>
                <w:rFonts w:ascii="Helvetica" w:hAnsi="Helvetica"/>
                <w:sz w:val="20"/>
                <w:szCs w:val="20"/>
              </w:rPr>
              <w:t>Focus professional learning on how to cultivate productive relationships with families, personalize connections and interactions with families, and collaborate and leverage cultural richness and diversity for effective engagement</w:t>
            </w:r>
            <w:r>
              <w:rPr>
                <w:rFonts w:ascii="Helvetica" w:hAnsi="Helvetica"/>
                <w:sz w:val="20"/>
                <w:szCs w:val="20"/>
              </w:rPr>
              <w:t xml:space="preserve"> </w:t>
            </w:r>
            <w:r w:rsidRPr="000377E9">
              <w:rPr>
                <w:rFonts w:ascii="Helvetica" w:hAnsi="Helvetica"/>
                <w:sz w:val="20"/>
                <w:szCs w:val="20"/>
              </w:rPr>
              <w:t>strategies.</w:t>
            </w:r>
          </w:p>
        </w:tc>
      </w:tr>
    </w:tbl>
    <w:p w14:paraId="68F1EA38" w14:textId="690B2A99" w:rsidR="00550090" w:rsidRPr="007F2E70" w:rsidRDefault="007F2E70" w:rsidP="007F2E70">
      <w:pPr>
        <w:jc w:val="center"/>
        <w:rPr>
          <w:rFonts w:ascii="Helvetica" w:eastAsia="Helvetica Neue" w:hAnsi="Helvetica" w:cs="Helvetica Neue"/>
          <w:color w:val="000000" w:themeColor="text1"/>
          <w:sz w:val="16"/>
          <w:szCs w:val="16"/>
        </w:rPr>
      </w:pPr>
      <w:r w:rsidRPr="007F2E70">
        <w:rPr>
          <w:rFonts w:ascii="Helvetica" w:eastAsia="Helvetica Neue" w:hAnsi="Helvetica" w:cs="Helvetica Neue"/>
          <w:color w:val="000000" w:themeColor="text1"/>
          <w:sz w:val="16"/>
          <w:szCs w:val="16"/>
        </w:rPr>
        <w:t xml:space="preserve">See the </w:t>
      </w:r>
      <w:hyperlink r:id="rId7" w:history="1">
        <w:r w:rsidRPr="005B58F8">
          <w:rPr>
            <w:rStyle w:val="Hyperlink"/>
            <w:rFonts w:ascii="Helvetica" w:eastAsia="Helvetica Neue" w:hAnsi="Helvetica" w:cs="Helvetica Neue"/>
            <w:sz w:val="16"/>
            <w:szCs w:val="16"/>
          </w:rPr>
          <w:t>OST-enhanced version of this tool.</w:t>
        </w:r>
      </w:hyperlink>
      <w:r w:rsidRPr="007F2E70">
        <w:rPr>
          <w:rFonts w:ascii="Helvetica" w:eastAsia="Helvetica Neue" w:hAnsi="Helvetica" w:cs="Helvetica Neue"/>
          <w:color w:val="000000" w:themeColor="text1"/>
          <w:sz w:val="16"/>
          <w:szCs w:val="16"/>
        </w:rPr>
        <w:t xml:space="preserve"> (</w:t>
      </w:r>
      <w:hyperlink r:id="rId8" w:history="1">
        <w:r w:rsidR="00F64BC2">
          <w:rPr>
            <w:rStyle w:val="Hyperlink"/>
            <w:rFonts w:ascii="Helvetica" w:eastAsia="Helvetica Neue" w:hAnsi="Helvetica" w:cs="Helvetica Neue"/>
            <w:color w:val="000000" w:themeColor="text1"/>
            <w:sz w:val="16"/>
            <w:szCs w:val="16"/>
          </w:rPr>
          <w:t>http://bit.ly/2KXmHG0</w:t>
        </w:r>
      </w:hyperlink>
      <w:bookmarkStart w:id="0" w:name="_GoBack"/>
      <w:bookmarkEnd w:id="0"/>
      <w:r w:rsidRPr="007F2E70">
        <w:rPr>
          <w:rFonts w:ascii="Helvetica" w:eastAsia="Helvetica Neue" w:hAnsi="Helvetica" w:cs="Helvetica Neue"/>
          <w:color w:val="000000" w:themeColor="text1"/>
          <w:sz w:val="16"/>
          <w:szCs w:val="16"/>
        </w:rPr>
        <w:t>)</w:t>
      </w:r>
    </w:p>
    <w:sectPr w:rsidR="00550090" w:rsidRPr="007F2E70" w:rsidSect="00550090">
      <w:headerReference w:type="default" r:id="rId9"/>
      <w:footerReference w:type="default" r:id="rId10"/>
      <w:pgSz w:w="12240" w:h="15840"/>
      <w:pgMar w:top="1062"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94C" w14:textId="77777777" w:rsidR="00D74E68" w:rsidRDefault="00D74E68" w:rsidP="00550090">
      <w:r>
        <w:separator/>
      </w:r>
    </w:p>
  </w:endnote>
  <w:endnote w:type="continuationSeparator" w:id="0">
    <w:p w14:paraId="272DEC00" w14:textId="77777777" w:rsidR="00D74E68" w:rsidRDefault="00D74E68" w:rsidP="0055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3CE2" w14:textId="77777777" w:rsidR="00550090" w:rsidRDefault="00550090" w:rsidP="00550090">
    <w:pPr>
      <w:pStyle w:val="Footer"/>
      <w:ind w:right="360"/>
      <w:rPr>
        <w:rFonts w:ascii="Helvetica" w:hAnsi="Helvetica"/>
        <w:sz w:val="18"/>
        <w:szCs w:val="18"/>
      </w:rPr>
    </w:pPr>
  </w:p>
  <w:p w14:paraId="0F716F7D" w14:textId="77777777" w:rsidR="00550090" w:rsidRPr="00D1058F" w:rsidRDefault="00550090" w:rsidP="00550090">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0DCEC988" w14:textId="77777777" w:rsidR="00550090" w:rsidRPr="008851B9" w:rsidRDefault="00550090" w:rsidP="00550090">
    <w:pPr>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7BF2B8D4" w14:textId="59BA8FF3" w:rsidR="00550090" w:rsidRPr="00550090" w:rsidRDefault="00550090" w:rsidP="00550090">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w:t>
    </w:r>
    <w:r>
      <w:rPr>
        <w:rFonts w:ascii="Helvetica" w:eastAsia="Times New Roman" w:hAnsi="Helvetica" w:cs="Calibri"/>
        <w:b/>
        <w:bCs/>
        <w:color w:val="000000"/>
        <w:sz w:val="14"/>
        <w:szCs w:val="14"/>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78A12" w14:textId="77777777" w:rsidR="00D74E68" w:rsidRDefault="00D74E68" w:rsidP="00550090">
      <w:r>
        <w:separator/>
      </w:r>
    </w:p>
  </w:footnote>
  <w:footnote w:type="continuationSeparator" w:id="0">
    <w:p w14:paraId="24CD1DE7" w14:textId="77777777" w:rsidR="00D74E68" w:rsidRDefault="00D74E68" w:rsidP="0055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F86F" w14:textId="7E59D322" w:rsidR="00550090" w:rsidRDefault="00550090" w:rsidP="00550090">
    <w:pPr>
      <w:pStyle w:val="Header"/>
      <w:ind w:hanging="90"/>
    </w:pPr>
    <w:r>
      <w:rPr>
        <w:noProof/>
      </w:rPr>
      <w:drawing>
        <wp:inline distT="0" distB="0" distL="0" distR="0" wp14:anchorId="5705B450" wp14:editId="10E34FBC">
          <wp:extent cx="1691640" cy="386629"/>
          <wp:effectExtent l="0" t="0" r="0" b="0"/>
          <wp:docPr id="2"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1E0"/>
    <w:multiLevelType w:val="hybridMultilevel"/>
    <w:tmpl w:val="A0F8F9C8"/>
    <w:lvl w:ilvl="0" w:tplc="2BF609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91612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50C1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CE7F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7CE8E7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440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565D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56A26D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00002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74113"/>
    <w:multiLevelType w:val="hybridMultilevel"/>
    <w:tmpl w:val="626C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9704C"/>
    <w:multiLevelType w:val="hybridMultilevel"/>
    <w:tmpl w:val="E07EC9FC"/>
    <w:lvl w:ilvl="0" w:tplc="75EAEC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58E98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C24D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4AF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F0D1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0CEB5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EA93D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A03A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84F2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1204C"/>
    <w:multiLevelType w:val="hybridMultilevel"/>
    <w:tmpl w:val="62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C1C44"/>
    <w:multiLevelType w:val="hybridMultilevel"/>
    <w:tmpl w:val="398291BC"/>
    <w:lvl w:ilvl="0" w:tplc="5332FE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B0A45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0A9D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7859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5047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878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764EA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E7C2C7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4495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31230F"/>
    <w:multiLevelType w:val="hybridMultilevel"/>
    <w:tmpl w:val="70587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5D54BF"/>
    <w:multiLevelType w:val="hybridMultilevel"/>
    <w:tmpl w:val="BCA0C52C"/>
    <w:lvl w:ilvl="0" w:tplc="E36C2A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F2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5BEE1E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A3EDB9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06E8C4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66EC68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CEAE46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84C986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D96F5D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BC5817"/>
    <w:multiLevelType w:val="hybridMultilevel"/>
    <w:tmpl w:val="5E845E62"/>
    <w:lvl w:ilvl="0" w:tplc="3AA42A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944200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24F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AA4D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4C356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EA8BF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EC47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D20D4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2EB0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EF31734"/>
    <w:multiLevelType w:val="hybridMultilevel"/>
    <w:tmpl w:val="B77220AC"/>
    <w:lvl w:ilvl="0" w:tplc="A8ECE6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44B23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465C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7894E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68EE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9E2E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0A9D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1728A6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0693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0"/>
  </w:num>
  <w:num w:numId="3">
    <w:abstractNumId w:val="2"/>
  </w:num>
  <w:num w:numId="4">
    <w:abstractNumId w:val="7"/>
  </w:num>
  <w:num w:numId="5">
    <w:abstractNumId w:val="8"/>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90"/>
    <w:rsid w:val="0013158F"/>
    <w:rsid w:val="00306949"/>
    <w:rsid w:val="00550090"/>
    <w:rsid w:val="00595C7B"/>
    <w:rsid w:val="005B58F8"/>
    <w:rsid w:val="0079661F"/>
    <w:rsid w:val="007F2E70"/>
    <w:rsid w:val="00B70449"/>
    <w:rsid w:val="00D74E68"/>
    <w:rsid w:val="00F64BC2"/>
    <w:rsid w:val="00FB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BDBAF"/>
  <w15:chartTrackingRefBased/>
  <w15:docId w15:val="{2EAE0C47-13A0-A24E-AB9F-3506BAC1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090"/>
    <w:pPr>
      <w:tabs>
        <w:tab w:val="center" w:pos="4680"/>
        <w:tab w:val="right" w:pos="9360"/>
      </w:tabs>
    </w:pPr>
  </w:style>
  <w:style w:type="character" w:customStyle="1" w:styleId="HeaderChar">
    <w:name w:val="Header Char"/>
    <w:basedOn w:val="DefaultParagraphFont"/>
    <w:link w:val="Header"/>
    <w:uiPriority w:val="99"/>
    <w:rsid w:val="00550090"/>
  </w:style>
  <w:style w:type="paragraph" w:styleId="Footer">
    <w:name w:val="footer"/>
    <w:basedOn w:val="Normal"/>
    <w:link w:val="FooterChar"/>
    <w:uiPriority w:val="99"/>
    <w:unhideWhenUsed/>
    <w:rsid w:val="00550090"/>
    <w:pPr>
      <w:tabs>
        <w:tab w:val="center" w:pos="4680"/>
        <w:tab w:val="right" w:pos="9360"/>
      </w:tabs>
    </w:pPr>
  </w:style>
  <w:style w:type="character" w:customStyle="1" w:styleId="FooterChar">
    <w:name w:val="Footer Char"/>
    <w:basedOn w:val="DefaultParagraphFont"/>
    <w:link w:val="Footer"/>
    <w:uiPriority w:val="99"/>
    <w:rsid w:val="00550090"/>
  </w:style>
  <w:style w:type="paragraph" w:customStyle="1" w:styleId="Body">
    <w:name w:val="Body"/>
    <w:rsid w:val="0055009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qFormat/>
    <w:rsid w:val="00550090"/>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 w:type="table" w:styleId="TableGrid">
    <w:name w:val="Table Grid"/>
    <w:basedOn w:val="TableNormal"/>
    <w:uiPriority w:val="39"/>
    <w:rsid w:val="0055009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550090"/>
  </w:style>
  <w:style w:type="character" w:styleId="Hyperlink">
    <w:name w:val="Hyperlink"/>
    <w:basedOn w:val="DefaultParagraphFont"/>
    <w:uiPriority w:val="99"/>
    <w:unhideWhenUsed/>
    <w:rsid w:val="007F2E70"/>
    <w:rPr>
      <w:color w:val="0563C1" w:themeColor="hyperlink"/>
      <w:u w:val="single"/>
    </w:rPr>
  </w:style>
  <w:style w:type="character" w:styleId="UnresolvedMention">
    <w:name w:val="Unresolved Mention"/>
    <w:basedOn w:val="DefaultParagraphFont"/>
    <w:uiPriority w:val="99"/>
    <w:semiHidden/>
    <w:unhideWhenUsed/>
    <w:rsid w:val="005B58F8"/>
    <w:rPr>
      <w:color w:val="605E5C"/>
      <w:shd w:val="clear" w:color="auto" w:fill="E1DFDD"/>
    </w:rPr>
  </w:style>
  <w:style w:type="paragraph" w:styleId="BalloonText">
    <w:name w:val="Balloon Text"/>
    <w:basedOn w:val="Normal"/>
    <w:link w:val="BalloonTextChar"/>
    <w:uiPriority w:val="99"/>
    <w:semiHidden/>
    <w:unhideWhenUsed/>
    <w:rsid w:val="00F64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4B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tool-strategies-for-establishing-school-family-partneships-OST.docx" TargetMode="External"/><Relationship Id="rId3" Type="http://schemas.openxmlformats.org/officeDocument/2006/relationships/settings" Target="settings.xml"/><Relationship Id="rId7" Type="http://schemas.openxmlformats.org/officeDocument/2006/relationships/hyperlink" Target="http://schoolguide.casel.org/uploads/2019/01/tool-strategies-for-establishing-school-family-partneships-OST.docx?utm_source=Resources-OST&amp;utm_medium=Download&amp;utm_campaign=OST_Lin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Morency, Hannah</dc:creator>
  <cp:keywords/>
  <dc:description/>
  <cp:lastModifiedBy>Shari Noland</cp:lastModifiedBy>
  <cp:revision>2</cp:revision>
  <dcterms:created xsi:type="dcterms:W3CDTF">2019-04-23T15:18:00Z</dcterms:created>
  <dcterms:modified xsi:type="dcterms:W3CDTF">2019-04-23T15:18:00Z</dcterms:modified>
</cp:coreProperties>
</file>