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42E0" w14:textId="77777777" w:rsidR="00FB5C33" w:rsidRDefault="00FB5C33" w:rsidP="00FB5C33">
      <w:pPr>
        <w:rPr>
          <w:b/>
        </w:rPr>
      </w:pPr>
      <w:r w:rsidRPr="00B50FB2">
        <w:rPr>
          <w:b/>
          <w:noProof/>
        </w:rPr>
        <w:drawing>
          <wp:anchor distT="0" distB="0" distL="114300" distR="114300" simplePos="0" relativeHeight="251659264" behindDoc="0" locked="0" layoutInCell="1" allowOverlap="1" wp14:anchorId="2F3669DE" wp14:editId="6FA32EB3">
            <wp:simplePos x="0" y="0"/>
            <wp:positionH relativeFrom="column">
              <wp:posOffset>5680954</wp:posOffset>
            </wp:positionH>
            <wp:positionV relativeFrom="paragraph">
              <wp:posOffset>-386079</wp:posOffset>
            </wp:positionV>
            <wp:extent cx="876854" cy="8768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185" cy="880185"/>
                    </a:xfrm>
                    <a:prstGeom prst="rect">
                      <a:avLst/>
                    </a:prstGeom>
                  </pic:spPr>
                </pic:pic>
              </a:graphicData>
            </a:graphic>
            <wp14:sizeRelH relativeFrom="page">
              <wp14:pctWidth>0</wp14:pctWidth>
            </wp14:sizeRelH>
            <wp14:sizeRelV relativeFrom="page">
              <wp14:pctHeight>0</wp14:pctHeight>
            </wp14:sizeRelV>
          </wp:anchor>
        </w:drawing>
      </w:r>
    </w:p>
    <w:p w14:paraId="414E782C" w14:textId="22832339" w:rsidR="00FB5C33" w:rsidRPr="00D71679" w:rsidRDefault="00FB5C33" w:rsidP="00FB5C33">
      <w:pPr>
        <w:rPr>
          <w:b/>
          <w:color w:val="FF7E14"/>
          <w:sz w:val="32"/>
        </w:rPr>
      </w:pPr>
      <w:r w:rsidRPr="00D71679">
        <w:rPr>
          <w:b/>
          <w:color w:val="FF7E14"/>
          <w:sz w:val="32"/>
        </w:rPr>
        <w:t xml:space="preserve">Coordinating SEL </w:t>
      </w:r>
      <w:r w:rsidR="00095CC8">
        <w:rPr>
          <w:b/>
          <w:color w:val="FF7E14"/>
          <w:sz w:val="32"/>
        </w:rPr>
        <w:t>W</w:t>
      </w:r>
      <w:r w:rsidRPr="00D71679">
        <w:rPr>
          <w:b/>
          <w:color w:val="FF7E14"/>
          <w:sz w:val="32"/>
        </w:rPr>
        <w:t xml:space="preserve">ork </w:t>
      </w:r>
      <w:proofErr w:type="gramStart"/>
      <w:r w:rsidR="00095CC8">
        <w:rPr>
          <w:b/>
          <w:color w:val="FF7E14"/>
          <w:sz w:val="32"/>
        </w:rPr>
        <w:t>W</w:t>
      </w:r>
      <w:r w:rsidRPr="00D71679">
        <w:rPr>
          <w:b/>
          <w:color w:val="FF7E14"/>
          <w:sz w:val="32"/>
        </w:rPr>
        <w:t>ith</w:t>
      </w:r>
      <w:proofErr w:type="gramEnd"/>
      <w:r w:rsidRPr="00D71679">
        <w:rPr>
          <w:b/>
          <w:color w:val="FF7E14"/>
          <w:sz w:val="32"/>
        </w:rPr>
        <w:t xml:space="preserve"> Community Partners</w:t>
      </w:r>
    </w:p>
    <w:p w14:paraId="0FBB4666" w14:textId="77777777" w:rsidR="00FB5C33" w:rsidRDefault="00FB5C33" w:rsidP="00FB5C33"/>
    <w:p w14:paraId="1E887120" w14:textId="77777777" w:rsidR="00FB5C33" w:rsidRDefault="00FB5C33" w:rsidP="00FB5C33">
      <w:r>
        <w:t>School communities can deepen the impact of systemic social and emotional learning by thoughtfully and intentionally leveraging community partnerships. Through prioritizing alignment – in language, in strategies, in practice and in communication around SEL – we ensure that youth have opportunities to deepen their SEL skills in seamless ways across all learning environments.</w:t>
      </w:r>
    </w:p>
    <w:p w14:paraId="7368A9B2" w14:textId="77777777" w:rsidR="00FB5C33" w:rsidRDefault="00FB5C33" w:rsidP="00FB5C33"/>
    <w:p w14:paraId="11430009" w14:textId="77777777" w:rsidR="00FB5C33" w:rsidRDefault="00FB5C33" w:rsidP="00FB5C33">
      <w:r>
        <w:t xml:space="preserve">For school communities eager to begin building meaningful community partnerships, additional tools and guidance can be found in </w:t>
      </w:r>
      <w:hyperlink r:id="rId8" w:history="1">
        <w:r w:rsidRPr="006600C5">
          <w:rPr>
            <w:rStyle w:val="Hyperlink"/>
          </w:rPr>
          <w:t>Focus Area 3: Community Partnerships</w:t>
        </w:r>
      </w:hyperlink>
      <w:r>
        <w:t xml:space="preserve">. </w:t>
      </w:r>
    </w:p>
    <w:p w14:paraId="5265222D" w14:textId="77777777" w:rsidR="00FB5C33" w:rsidRDefault="00FB5C33" w:rsidP="00FB5C33"/>
    <w:p w14:paraId="0CDCE813" w14:textId="77777777" w:rsidR="00FB5C33" w:rsidRDefault="00FB5C33" w:rsidP="00FB5C33">
      <w:r>
        <w:t>Many school communities already have a complex web of community partnerships. Each may serve different youth populations, facilitate different programs, draw from different funding sources, and work toward different outcomes. Keeping track of the efforts and outcomes of each partner and maintaining effective communication and collaborative relationships can be a challenge in the busy school environment.</w:t>
      </w:r>
    </w:p>
    <w:p w14:paraId="11BFDE92" w14:textId="77777777" w:rsidR="00FB5C33" w:rsidRDefault="00FB5C33" w:rsidP="00FB5C33"/>
    <w:p w14:paraId="08CA4D53" w14:textId="77777777" w:rsidR="00FB5C33" w:rsidRPr="001F0163" w:rsidRDefault="00FB5C33" w:rsidP="00FB5C33">
      <w:pPr>
        <w:rPr>
          <w:b/>
        </w:rPr>
      </w:pPr>
      <w:r w:rsidRPr="001F0163">
        <w:rPr>
          <w:b/>
        </w:rPr>
        <w:t xml:space="preserve">This tool </w:t>
      </w:r>
      <w:r>
        <w:rPr>
          <w:b/>
        </w:rPr>
        <w:t>offers guidance on how an</w:t>
      </w:r>
      <w:r w:rsidRPr="001F0163">
        <w:rPr>
          <w:b/>
        </w:rPr>
        <w:t xml:space="preserve"> SEL team </w:t>
      </w:r>
      <w:r>
        <w:rPr>
          <w:b/>
        </w:rPr>
        <w:t xml:space="preserve">might </w:t>
      </w:r>
      <w:r w:rsidRPr="001F0163">
        <w:rPr>
          <w:b/>
        </w:rPr>
        <w:t xml:space="preserve">leverage those community partnerships in a more intentional manner. </w:t>
      </w:r>
    </w:p>
    <w:p w14:paraId="54052B2A" w14:textId="77777777" w:rsidR="00FB5C33" w:rsidRDefault="00FB5C33" w:rsidP="00FB5C33"/>
    <w:p w14:paraId="6555C512" w14:textId="7C906735" w:rsidR="00FB5C33" w:rsidRDefault="00FB5C33" w:rsidP="00FB5C33">
      <w:pPr>
        <w:pStyle w:val="ListParagraph"/>
        <w:numPr>
          <w:ilvl w:val="0"/>
          <w:numId w:val="2"/>
        </w:numPr>
      </w:pPr>
      <w:r>
        <w:t>First, develop an inventory – or a comprehensive list – of all partnerships and document the function and nature of each partnership</w:t>
      </w:r>
      <w:r w:rsidR="00D71679">
        <w:t>.</w:t>
      </w:r>
    </w:p>
    <w:p w14:paraId="26762313" w14:textId="77777777" w:rsidR="00FB5C33" w:rsidRDefault="00FB5C33" w:rsidP="00FB5C33">
      <w:pPr>
        <w:pStyle w:val="ListParagraph"/>
        <w:numPr>
          <w:ilvl w:val="0"/>
          <w:numId w:val="2"/>
        </w:numPr>
      </w:pPr>
      <w:r>
        <w:t>Second, identify opportunities for deepening SEL practice and alignment.</w:t>
      </w:r>
    </w:p>
    <w:p w14:paraId="1D2C5A15" w14:textId="77777777" w:rsidR="00FB5C33" w:rsidRDefault="00FB5C33" w:rsidP="00FB5C33">
      <w:pPr>
        <w:pStyle w:val="ListParagraph"/>
        <w:numPr>
          <w:ilvl w:val="0"/>
          <w:numId w:val="2"/>
        </w:numPr>
      </w:pPr>
      <w:r>
        <w:t>Third, establish structures to communicate with key partners about progress, continuous improvement, ongoing alignment, and wraparound support for students.</w:t>
      </w:r>
    </w:p>
    <w:p w14:paraId="4988AAB9" w14:textId="77777777" w:rsidR="00FB5C33" w:rsidRDefault="00FB5C33" w:rsidP="00FB5C33"/>
    <w:p w14:paraId="78F441EE" w14:textId="0621D495" w:rsidR="00FB5C33" w:rsidRPr="00F40FB3" w:rsidRDefault="00F40FB3" w:rsidP="00F40FB3">
      <w:pPr>
        <w:rPr>
          <w:b/>
        </w:rPr>
      </w:pPr>
      <w:r w:rsidRPr="00F40FB3">
        <w:rPr>
          <w:b/>
        </w:rPr>
        <w:t xml:space="preserve">Part I: </w:t>
      </w:r>
      <w:r w:rsidR="00FB5C33" w:rsidRPr="00F40FB3">
        <w:rPr>
          <w:b/>
        </w:rPr>
        <w:t xml:space="preserve">Develop an </w:t>
      </w:r>
      <w:r w:rsidR="00095CC8">
        <w:rPr>
          <w:b/>
        </w:rPr>
        <w:t>I</w:t>
      </w:r>
      <w:r w:rsidR="00FB5C33" w:rsidRPr="00F40FB3">
        <w:rPr>
          <w:b/>
        </w:rPr>
        <w:t xml:space="preserve">nventory of all </w:t>
      </w:r>
      <w:r w:rsidR="00095CC8">
        <w:rPr>
          <w:b/>
        </w:rPr>
        <w:t>P</w:t>
      </w:r>
      <w:r w:rsidR="00FB5C33" w:rsidRPr="00F40FB3">
        <w:rPr>
          <w:b/>
        </w:rPr>
        <w:t>artnerships</w:t>
      </w:r>
    </w:p>
    <w:p w14:paraId="4D9240B2" w14:textId="77777777" w:rsidR="00FB5C33" w:rsidRDefault="00FB5C33" w:rsidP="00FB5C33"/>
    <w:p w14:paraId="3D8829B1" w14:textId="2761B476" w:rsidR="00F40FB3" w:rsidRDefault="00FB5C33" w:rsidP="000E3F4F">
      <w:r>
        <w:t xml:space="preserve">Brainstorm all of the partnerships that are currently working in/with your school community. This should be an exhaustive list of key partners that work with your students, in your school building or community, before or after school, during the summer, or even during the school day. </w:t>
      </w:r>
    </w:p>
    <w:p w14:paraId="2C625D5F" w14:textId="77777777" w:rsidR="00327CFD" w:rsidRDefault="00327CFD" w:rsidP="000E3F4F"/>
    <w:p w14:paraId="6C221638" w14:textId="5AE502C4" w:rsidR="00F40FB3" w:rsidRDefault="00327CFD" w:rsidP="000E3F4F">
      <w:r>
        <w:t>C</w:t>
      </w:r>
      <w:r w:rsidR="00FB5C33">
        <w:t xml:space="preserve">ommunity partners may </w:t>
      </w:r>
      <w:proofErr w:type="gramStart"/>
      <w:r w:rsidR="00FB5C33">
        <w:t>include:</w:t>
      </w:r>
      <w:proofErr w:type="gramEnd"/>
      <w:r w:rsidR="00FB5C33">
        <w:t xml:space="preserve"> out-of-school time providers (before </w:t>
      </w:r>
      <w:r w:rsidR="00095CC8">
        <w:t xml:space="preserve">school </w:t>
      </w:r>
      <w:r w:rsidR="00FB5C33">
        <w:t xml:space="preserve">and afterschool programs), embedded direct service providers, community-based nonprofit organizations, health care providers, university research centers, colleges of education, mission-driven foundations, governmental agencies, and local businesses. </w:t>
      </w:r>
    </w:p>
    <w:p w14:paraId="04055018" w14:textId="77777777" w:rsidR="000E3F4F" w:rsidRDefault="000E3F4F" w:rsidP="000E3F4F"/>
    <w:p w14:paraId="7254C4C1" w14:textId="1BB7D562" w:rsidR="00CF06B2" w:rsidRDefault="006A7940" w:rsidP="000E3F4F">
      <w:r>
        <w:t xml:space="preserve">To efficiently kickstart the process, consider identifying </w:t>
      </w:r>
      <w:r w:rsidR="00CF06B2">
        <w:t xml:space="preserve">a couple SEL team members </w:t>
      </w:r>
      <w:r>
        <w:t xml:space="preserve">to lead the brainstorming process. They can prepare </w:t>
      </w:r>
      <w:r w:rsidR="00C448C9">
        <w:t>a list of partners to share with</w:t>
      </w:r>
      <w:r>
        <w:t xml:space="preserve"> the SEL team, who can then identify </w:t>
      </w:r>
      <w:r w:rsidR="00D71679">
        <w:t>any additional partners who may have been left off the list</w:t>
      </w:r>
      <w:r>
        <w:t xml:space="preserve">. </w:t>
      </w:r>
    </w:p>
    <w:p w14:paraId="52812735" w14:textId="77777777" w:rsidR="00E5119D" w:rsidRDefault="00E5119D" w:rsidP="00FB5C33"/>
    <w:p w14:paraId="287E9547" w14:textId="40713172" w:rsidR="00FB5C33" w:rsidRDefault="000F3B6E" w:rsidP="000E3F4F">
      <w:r>
        <w:t xml:space="preserve">Next, consider adding context around key community partnerships to create a reference document.  Helpful information may </w:t>
      </w:r>
      <w:proofErr w:type="gramStart"/>
      <w:r w:rsidR="00FB5C33">
        <w:t>include:</w:t>
      </w:r>
      <w:proofErr w:type="gramEnd"/>
      <w:r w:rsidR="00FB5C33">
        <w:t xml:space="preserve"> </w:t>
      </w:r>
      <w:r>
        <w:t>mission and outcome goals, key contacts at the partner organization and the school</w:t>
      </w:r>
      <w:r w:rsidR="00FB5C33">
        <w:t xml:space="preserve">, schedule/duration of supports, location of programming/supports/services, target audience/population, </w:t>
      </w:r>
      <w:r>
        <w:t xml:space="preserve">and other details about the </w:t>
      </w:r>
      <w:r w:rsidR="00FB5C33">
        <w:t>history of partnership (years, funding</w:t>
      </w:r>
      <w:r>
        <w:t xml:space="preserve"> source</w:t>
      </w:r>
      <w:r w:rsidR="00FB5C33">
        <w:t xml:space="preserve">, etc.). </w:t>
      </w:r>
    </w:p>
    <w:p w14:paraId="1B319113" w14:textId="77777777" w:rsidR="00FB5C33" w:rsidRPr="00CD67D9" w:rsidRDefault="00FB5C33" w:rsidP="00FB5C33">
      <w:pPr>
        <w:rPr>
          <w:i/>
        </w:rPr>
      </w:pPr>
    </w:p>
    <w:p w14:paraId="69C8EADA" w14:textId="77777777" w:rsidR="000F3B6E" w:rsidRDefault="000F3B6E" w:rsidP="00FB5C33">
      <w:pPr>
        <w:rPr>
          <w:i/>
        </w:rPr>
      </w:pPr>
    </w:p>
    <w:p w14:paraId="377AE310" w14:textId="77777777" w:rsidR="000F3B6E" w:rsidRDefault="000F3B6E" w:rsidP="00FB5C33">
      <w:pPr>
        <w:rPr>
          <w:i/>
        </w:rPr>
      </w:pPr>
    </w:p>
    <w:p w14:paraId="551DA461" w14:textId="77777777" w:rsidR="000F3B6E" w:rsidRDefault="000F3B6E" w:rsidP="00FB5C33">
      <w:pPr>
        <w:rPr>
          <w:i/>
        </w:rPr>
      </w:pPr>
    </w:p>
    <w:p w14:paraId="1861CB11" w14:textId="77777777" w:rsidR="000F3B6E" w:rsidRDefault="000F3B6E" w:rsidP="00FB5C33">
      <w:pPr>
        <w:rPr>
          <w:i/>
        </w:rPr>
      </w:pPr>
    </w:p>
    <w:p w14:paraId="579735EE" w14:textId="6D37FFEB" w:rsidR="00FB5C33" w:rsidRPr="00CD67D9" w:rsidRDefault="00FB5C33" w:rsidP="00FB5C33">
      <w:pPr>
        <w:rPr>
          <w:i/>
        </w:rPr>
      </w:pPr>
      <w:r w:rsidRPr="00CD67D9">
        <w:rPr>
          <w:i/>
        </w:rPr>
        <w:t>Suggested template for documentation</w:t>
      </w:r>
    </w:p>
    <w:tbl>
      <w:tblPr>
        <w:tblStyle w:val="TableGrid"/>
        <w:tblW w:w="0" w:type="auto"/>
        <w:tblLook w:val="04A0" w:firstRow="1" w:lastRow="0" w:firstColumn="1" w:lastColumn="0" w:noHBand="0" w:noVBand="1"/>
      </w:tblPr>
      <w:tblGrid>
        <w:gridCol w:w="1258"/>
        <w:gridCol w:w="929"/>
        <w:gridCol w:w="1071"/>
        <w:gridCol w:w="1281"/>
        <w:gridCol w:w="1269"/>
        <w:gridCol w:w="1081"/>
        <w:gridCol w:w="1514"/>
        <w:gridCol w:w="1218"/>
        <w:gridCol w:w="1169"/>
      </w:tblGrid>
      <w:tr w:rsidR="00FB5C33" w:rsidRPr="0023707B" w14:paraId="7AE52B51" w14:textId="77777777" w:rsidTr="00F639D7">
        <w:trPr>
          <w:trHeight w:val="432"/>
        </w:trPr>
        <w:tc>
          <w:tcPr>
            <w:tcW w:w="1282" w:type="dxa"/>
            <w:vAlign w:val="center"/>
          </w:tcPr>
          <w:p w14:paraId="5EFCD5DC" w14:textId="77777777" w:rsidR="00FB5C33" w:rsidRPr="0023707B" w:rsidRDefault="00FB5C33" w:rsidP="00F639D7">
            <w:pPr>
              <w:jc w:val="center"/>
              <w:rPr>
                <w:b/>
                <w:sz w:val="22"/>
                <w:szCs w:val="22"/>
              </w:rPr>
            </w:pPr>
            <w:r w:rsidRPr="0023707B">
              <w:rPr>
                <w:b/>
                <w:sz w:val="22"/>
                <w:szCs w:val="22"/>
              </w:rPr>
              <w:t xml:space="preserve">Name of </w:t>
            </w:r>
            <w:r>
              <w:rPr>
                <w:b/>
                <w:sz w:val="22"/>
                <w:szCs w:val="22"/>
              </w:rPr>
              <w:t>c</w:t>
            </w:r>
            <w:r w:rsidRPr="0023707B">
              <w:rPr>
                <w:b/>
                <w:sz w:val="22"/>
                <w:szCs w:val="22"/>
              </w:rPr>
              <w:t xml:space="preserve">ommunity </w:t>
            </w:r>
            <w:r>
              <w:rPr>
                <w:b/>
                <w:sz w:val="22"/>
                <w:szCs w:val="22"/>
              </w:rPr>
              <w:t>p</w:t>
            </w:r>
            <w:r w:rsidRPr="0023707B">
              <w:rPr>
                <w:b/>
                <w:sz w:val="22"/>
                <w:szCs w:val="22"/>
              </w:rPr>
              <w:t>artner</w:t>
            </w:r>
          </w:p>
        </w:tc>
        <w:tc>
          <w:tcPr>
            <w:tcW w:w="699" w:type="dxa"/>
            <w:vAlign w:val="center"/>
          </w:tcPr>
          <w:p w14:paraId="24A53011" w14:textId="77777777" w:rsidR="00FB5C33" w:rsidRDefault="00FB5C33" w:rsidP="00F639D7">
            <w:pPr>
              <w:jc w:val="center"/>
              <w:rPr>
                <w:b/>
                <w:sz w:val="22"/>
                <w:szCs w:val="22"/>
              </w:rPr>
            </w:pPr>
            <w:r>
              <w:rPr>
                <w:b/>
                <w:sz w:val="22"/>
                <w:szCs w:val="22"/>
              </w:rPr>
              <w:t>Mission</w:t>
            </w:r>
          </w:p>
        </w:tc>
        <w:tc>
          <w:tcPr>
            <w:tcW w:w="1153" w:type="dxa"/>
            <w:vAlign w:val="center"/>
          </w:tcPr>
          <w:p w14:paraId="7031B92A" w14:textId="1EA7F13D" w:rsidR="00FB5C33" w:rsidRPr="0023707B" w:rsidRDefault="00FB5C33" w:rsidP="00F639D7">
            <w:pPr>
              <w:jc w:val="center"/>
              <w:rPr>
                <w:b/>
                <w:sz w:val="22"/>
                <w:szCs w:val="22"/>
              </w:rPr>
            </w:pPr>
            <w:r>
              <w:rPr>
                <w:b/>
                <w:sz w:val="22"/>
                <w:szCs w:val="22"/>
              </w:rPr>
              <w:t xml:space="preserve">Outcome </w:t>
            </w:r>
            <w:r w:rsidR="00095CC8">
              <w:rPr>
                <w:b/>
                <w:sz w:val="22"/>
                <w:szCs w:val="22"/>
              </w:rPr>
              <w:t>g</w:t>
            </w:r>
            <w:r>
              <w:rPr>
                <w:b/>
                <w:sz w:val="22"/>
                <w:szCs w:val="22"/>
              </w:rPr>
              <w:t>oals</w:t>
            </w:r>
          </w:p>
        </w:tc>
        <w:tc>
          <w:tcPr>
            <w:tcW w:w="1291" w:type="dxa"/>
            <w:vAlign w:val="center"/>
          </w:tcPr>
          <w:p w14:paraId="3E997AEA" w14:textId="2BDE65C3" w:rsidR="00FB5C33" w:rsidRPr="0023707B" w:rsidRDefault="00FB5C33" w:rsidP="00F639D7">
            <w:pPr>
              <w:jc w:val="center"/>
              <w:rPr>
                <w:b/>
                <w:sz w:val="22"/>
                <w:szCs w:val="22"/>
              </w:rPr>
            </w:pPr>
            <w:r w:rsidRPr="0023707B">
              <w:rPr>
                <w:b/>
                <w:sz w:val="22"/>
                <w:szCs w:val="22"/>
              </w:rPr>
              <w:t xml:space="preserve">Community </w:t>
            </w:r>
            <w:r w:rsidR="00095CC8">
              <w:rPr>
                <w:b/>
                <w:sz w:val="22"/>
                <w:szCs w:val="22"/>
              </w:rPr>
              <w:t>p</w:t>
            </w:r>
            <w:r w:rsidRPr="0023707B">
              <w:rPr>
                <w:b/>
                <w:sz w:val="22"/>
                <w:szCs w:val="22"/>
              </w:rPr>
              <w:t xml:space="preserve">artner </w:t>
            </w:r>
            <w:r>
              <w:rPr>
                <w:b/>
                <w:sz w:val="22"/>
                <w:szCs w:val="22"/>
              </w:rPr>
              <w:t>p</w:t>
            </w:r>
            <w:r w:rsidRPr="0023707B">
              <w:rPr>
                <w:b/>
                <w:sz w:val="22"/>
                <w:szCs w:val="22"/>
              </w:rPr>
              <w:t xml:space="preserve">oint of </w:t>
            </w:r>
            <w:r>
              <w:rPr>
                <w:b/>
                <w:sz w:val="22"/>
                <w:szCs w:val="22"/>
              </w:rPr>
              <w:t>c</w:t>
            </w:r>
            <w:r w:rsidRPr="0023707B">
              <w:rPr>
                <w:b/>
                <w:sz w:val="22"/>
                <w:szCs w:val="22"/>
              </w:rPr>
              <w:t>ontact</w:t>
            </w:r>
          </w:p>
        </w:tc>
        <w:tc>
          <w:tcPr>
            <w:tcW w:w="1375" w:type="dxa"/>
            <w:vAlign w:val="center"/>
          </w:tcPr>
          <w:p w14:paraId="210D4A30" w14:textId="77777777" w:rsidR="00FB5C33" w:rsidRPr="0023707B" w:rsidRDefault="00FB5C33" w:rsidP="00F639D7">
            <w:pPr>
              <w:jc w:val="center"/>
              <w:rPr>
                <w:b/>
                <w:sz w:val="22"/>
                <w:szCs w:val="22"/>
              </w:rPr>
            </w:pPr>
            <w:r w:rsidRPr="0023707B">
              <w:rPr>
                <w:b/>
                <w:sz w:val="22"/>
                <w:szCs w:val="22"/>
              </w:rPr>
              <w:t xml:space="preserve">School </w:t>
            </w:r>
            <w:r>
              <w:rPr>
                <w:b/>
                <w:sz w:val="22"/>
                <w:szCs w:val="22"/>
              </w:rPr>
              <w:t>c</w:t>
            </w:r>
            <w:r w:rsidRPr="0023707B">
              <w:rPr>
                <w:b/>
                <w:sz w:val="22"/>
                <w:szCs w:val="22"/>
              </w:rPr>
              <w:t xml:space="preserve">ommunity </w:t>
            </w:r>
            <w:r>
              <w:rPr>
                <w:b/>
                <w:sz w:val="22"/>
                <w:szCs w:val="22"/>
              </w:rPr>
              <w:t>p</w:t>
            </w:r>
            <w:r w:rsidRPr="0023707B">
              <w:rPr>
                <w:b/>
                <w:sz w:val="22"/>
                <w:szCs w:val="22"/>
              </w:rPr>
              <w:t xml:space="preserve">oint of </w:t>
            </w:r>
            <w:r>
              <w:rPr>
                <w:b/>
                <w:sz w:val="22"/>
                <w:szCs w:val="22"/>
              </w:rPr>
              <w:t>c</w:t>
            </w:r>
            <w:r w:rsidRPr="0023707B">
              <w:rPr>
                <w:b/>
                <w:sz w:val="22"/>
                <w:szCs w:val="22"/>
              </w:rPr>
              <w:t>ontact</w:t>
            </w:r>
          </w:p>
        </w:tc>
        <w:tc>
          <w:tcPr>
            <w:tcW w:w="1374" w:type="dxa"/>
            <w:vAlign w:val="center"/>
          </w:tcPr>
          <w:p w14:paraId="15E3CB7D" w14:textId="30F9091E" w:rsidR="00FB5C33" w:rsidRPr="0023707B" w:rsidRDefault="00FB5C33" w:rsidP="00F639D7">
            <w:pPr>
              <w:jc w:val="center"/>
              <w:rPr>
                <w:b/>
                <w:sz w:val="22"/>
                <w:szCs w:val="22"/>
              </w:rPr>
            </w:pPr>
            <w:r w:rsidRPr="0023707B">
              <w:rPr>
                <w:b/>
                <w:sz w:val="22"/>
                <w:szCs w:val="22"/>
              </w:rPr>
              <w:t>Schedule</w:t>
            </w:r>
            <w:r>
              <w:rPr>
                <w:b/>
                <w:sz w:val="22"/>
                <w:szCs w:val="22"/>
              </w:rPr>
              <w:t xml:space="preserve"> and d</w:t>
            </w:r>
            <w:r w:rsidRPr="0023707B">
              <w:rPr>
                <w:b/>
                <w:sz w:val="22"/>
                <w:szCs w:val="22"/>
              </w:rPr>
              <w:t xml:space="preserve">uration of </w:t>
            </w:r>
            <w:r>
              <w:rPr>
                <w:b/>
                <w:sz w:val="22"/>
                <w:szCs w:val="22"/>
              </w:rPr>
              <w:t>s</w:t>
            </w:r>
            <w:r w:rsidRPr="0023707B">
              <w:rPr>
                <w:b/>
                <w:sz w:val="22"/>
                <w:szCs w:val="22"/>
              </w:rPr>
              <w:t>upports</w:t>
            </w:r>
          </w:p>
        </w:tc>
        <w:tc>
          <w:tcPr>
            <w:tcW w:w="1524" w:type="dxa"/>
            <w:vAlign w:val="center"/>
          </w:tcPr>
          <w:p w14:paraId="5F0228CA" w14:textId="7CD2256C" w:rsidR="00FB5C33" w:rsidRPr="0023707B" w:rsidRDefault="00FB5C33" w:rsidP="00F639D7">
            <w:pPr>
              <w:jc w:val="center"/>
              <w:rPr>
                <w:b/>
                <w:sz w:val="22"/>
                <w:szCs w:val="22"/>
              </w:rPr>
            </w:pPr>
            <w:r w:rsidRPr="0023707B">
              <w:rPr>
                <w:b/>
                <w:sz w:val="22"/>
                <w:szCs w:val="22"/>
              </w:rPr>
              <w:t>Location of programming, supports</w:t>
            </w:r>
            <w:r w:rsidR="00095CC8">
              <w:rPr>
                <w:b/>
                <w:sz w:val="22"/>
                <w:szCs w:val="22"/>
              </w:rPr>
              <w:t>,</w:t>
            </w:r>
            <w:r w:rsidRPr="0023707B">
              <w:rPr>
                <w:b/>
                <w:sz w:val="22"/>
                <w:szCs w:val="22"/>
              </w:rPr>
              <w:t xml:space="preserve"> or services</w:t>
            </w:r>
          </w:p>
        </w:tc>
        <w:tc>
          <w:tcPr>
            <w:tcW w:w="1218" w:type="dxa"/>
            <w:vAlign w:val="center"/>
          </w:tcPr>
          <w:p w14:paraId="70E3B7EE" w14:textId="77777777" w:rsidR="00FB5C33" w:rsidRPr="0023707B" w:rsidRDefault="00FB5C33" w:rsidP="00F639D7">
            <w:pPr>
              <w:jc w:val="center"/>
              <w:rPr>
                <w:b/>
                <w:sz w:val="22"/>
                <w:szCs w:val="22"/>
              </w:rPr>
            </w:pPr>
            <w:r w:rsidRPr="0023707B">
              <w:rPr>
                <w:b/>
                <w:sz w:val="22"/>
                <w:szCs w:val="22"/>
              </w:rPr>
              <w:t>Target audience or population</w:t>
            </w:r>
          </w:p>
        </w:tc>
        <w:tc>
          <w:tcPr>
            <w:tcW w:w="874" w:type="dxa"/>
            <w:vAlign w:val="center"/>
          </w:tcPr>
          <w:p w14:paraId="6B140A89" w14:textId="0DF2B0F3" w:rsidR="00FB5C33" w:rsidRPr="0023707B" w:rsidRDefault="00FB5C33" w:rsidP="00F639D7">
            <w:pPr>
              <w:jc w:val="center"/>
              <w:rPr>
                <w:b/>
                <w:sz w:val="22"/>
                <w:szCs w:val="22"/>
              </w:rPr>
            </w:pPr>
            <w:r>
              <w:rPr>
                <w:b/>
                <w:sz w:val="22"/>
                <w:szCs w:val="22"/>
              </w:rPr>
              <w:t xml:space="preserve">Additional </w:t>
            </w:r>
            <w:r w:rsidR="00095CC8">
              <w:rPr>
                <w:b/>
                <w:sz w:val="22"/>
                <w:szCs w:val="22"/>
              </w:rPr>
              <w:t>n</w:t>
            </w:r>
            <w:r>
              <w:rPr>
                <w:b/>
                <w:sz w:val="22"/>
                <w:szCs w:val="22"/>
              </w:rPr>
              <w:t>otes</w:t>
            </w:r>
          </w:p>
        </w:tc>
      </w:tr>
      <w:tr w:rsidR="00FB5C33" w:rsidRPr="0023707B" w14:paraId="3425D15A" w14:textId="77777777" w:rsidTr="00EB0037">
        <w:tc>
          <w:tcPr>
            <w:tcW w:w="1282" w:type="dxa"/>
          </w:tcPr>
          <w:p w14:paraId="44BBC4E0" w14:textId="77777777" w:rsidR="00FB5C33" w:rsidRPr="0023707B" w:rsidRDefault="00FB5C33" w:rsidP="00EB0037">
            <w:pPr>
              <w:rPr>
                <w:i/>
                <w:sz w:val="22"/>
                <w:szCs w:val="22"/>
              </w:rPr>
            </w:pPr>
            <w:r w:rsidRPr="0023707B">
              <w:rPr>
                <w:i/>
                <w:sz w:val="22"/>
                <w:szCs w:val="22"/>
              </w:rPr>
              <w:t>Community Partner 1</w:t>
            </w:r>
          </w:p>
        </w:tc>
        <w:tc>
          <w:tcPr>
            <w:tcW w:w="699" w:type="dxa"/>
          </w:tcPr>
          <w:p w14:paraId="727CA85A" w14:textId="77777777" w:rsidR="00FB5C33" w:rsidRPr="0023707B" w:rsidRDefault="00FB5C33" w:rsidP="00EB0037">
            <w:pPr>
              <w:rPr>
                <w:i/>
                <w:sz w:val="22"/>
                <w:szCs w:val="22"/>
              </w:rPr>
            </w:pPr>
          </w:p>
        </w:tc>
        <w:tc>
          <w:tcPr>
            <w:tcW w:w="1153" w:type="dxa"/>
          </w:tcPr>
          <w:p w14:paraId="335382E0" w14:textId="77777777" w:rsidR="00FB5C33" w:rsidRPr="0023707B" w:rsidRDefault="00FB5C33" w:rsidP="00EB0037">
            <w:pPr>
              <w:rPr>
                <w:i/>
                <w:sz w:val="22"/>
                <w:szCs w:val="22"/>
              </w:rPr>
            </w:pPr>
          </w:p>
        </w:tc>
        <w:tc>
          <w:tcPr>
            <w:tcW w:w="1291" w:type="dxa"/>
          </w:tcPr>
          <w:p w14:paraId="25D0A0B8" w14:textId="77777777" w:rsidR="00FB5C33" w:rsidRPr="0023707B" w:rsidRDefault="00FB5C33" w:rsidP="00EB0037">
            <w:pPr>
              <w:rPr>
                <w:sz w:val="22"/>
                <w:szCs w:val="22"/>
              </w:rPr>
            </w:pPr>
          </w:p>
        </w:tc>
        <w:tc>
          <w:tcPr>
            <w:tcW w:w="1375" w:type="dxa"/>
          </w:tcPr>
          <w:p w14:paraId="4FB28869" w14:textId="77777777" w:rsidR="00FB5C33" w:rsidRPr="0023707B" w:rsidRDefault="00FB5C33" w:rsidP="00EB0037">
            <w:pPr>
              <w:rPr>
                <w:sz w:val="22"/>
                <w:szCs w:val="22"/>
              </w:rPr>
            </w:pPr>
          </w:p>
        </w:tc>
        <w:tc>
          <w:tcPr>
            <w:tcW w:w="1374" w:type="dxa"/>
          </w:tcPr>
          <w:p w14:paraId="0F280E9F" w14:textId="77777777" w:rsidR="00FB5C33" w:rsidRPr="0023707B" w:rsidRDefault="00FB5C33" w:rsidP="00EB0037">
            <w:pPr>
              <w:rPr>
                <w:sz w:val="22"/>
                <w:szCs w:val="22"/>
              </w:rPr>
            </w:pPr>
          </w:p>
        </w:tc>
        <w:tc>
          <w:tcPr>
            <w:tcW w:w="1524" w:type="dxa"/>
          </w:tcPr>
          <w:p w14:paraId="0EC5A183" w14:textId="77777777" w:rsidR="00FB5C33" w:rsidRPr="0023707B" w:rsidRDefault="00FB5C33" w:rsidP="00EB0037">
            <w:pPr>
              <w:rPr>
                <w:sz w:val="22"/>
                <w:szCs w:val="22"/>
              </w:rPr>
            </w:pPr>
          </w:p>
        </w:tc>
        <w:tc>
          <w:tcPr>
            <w:tcW w:w="1218" w:type="dxa"/>
          </w:tcPr>
          <w:p w14:paraId="4ED1D776" w14:textId="77777777" w:rsidR="00FB5C33" w:rsidRPr="0023707B" w:rsidRDefault="00FB5C33" w:rsidP="00EB0037">
            <w:pPr>
              <w:rPr>
                <w:sz w:val="22"/>
                <w:szCs w:val="22"/>
              </w:rPr>
            </w:pPr>
          </w:p>
        </w:tc>
        <w:tc>
          <w:tcPr>
            <w:tcW w:w="874" w:type="dxa"/>
          </w:tcPr>
          <w:p w14:paraId="63439E89" w14:textId="77777777" w:rsidR="00FB5C33" w:rsidRPr="0023707B" w:rsidRDefault="00FB5C33" w:rsidP="00EB0037">
            <w:pPr>
              <w:rPr>
                <w:sz w:val="22"/>
                <w:szCs w:val="22"/>
              </w:rPr>
            </w:pPr>
          </w:p>
        </w:tc>
      </w:tr>
      <w:tr w:rsidR="00FB5C33" w:rsidRPr="0023707B" w14:paraId="7EE12AB6" w14:textId="77777777" w:rsidTr="00EB0037">
        <w:tc>
          <w:tcPr>
            <w:tcW w:w="1282" w:type="dxa"/>
          </w:tcPr>
          <w:p w14:paraId="29DD2C88" w14:textId="77777777" w:rsidR="00FB5C33" w:rsidRPr="00F40FB3" w:rsidRDefault="00FB5C33" w:rsidP="00EB0037">
            <w:pPr>
              <w:rPr>
                <w:i/>
                <w:sz w:val="22"/>
                <w:szCs w:val="22"/>
              </w:rPr>
            </w:pPr>
            <w:r w:rsidRPr="00F40FB3">
              <w:rPr>
                <w:i/>
                <w:sz w:val="22"/>
                <w:szCs w:val="22"/>
              </w:rPr>
              <w:t>Community Partner 2</w:t>
            </w:r>
          </w:p>
        </w:tc>
        <w:tc>
          <w:tcPr>
            <w:tcW w:w="699" w:type="dxa"/>
          </w:tcPr>
          <w:p w14:paraId="25023825" w14:textId="77777777" w:rsidR="00FB5C33" w:rsidRPr="0023707B" w:rsidRDefault="00FB5C33" w:rsidP="00EB0037">
            <w:pPr>
              <w:rPr>
                <w:sz w:val="22"/>
                <w:szCs w:val="22"/>
              </w:rPr>
            </w:pPr>
          </w:p>
        </w:tc>
        <w:tc>
          <w:tcPr>
            <w:tcW w:w="1153" w:type="dxa"/>
          </w:tcPr>
          <w:p w14:paraId="6130BC01" w14:textId="77777777" w:rsidR="00FB5C33" w:rsidRPr="0023707B" w:rsidRDefault="00FB5C33" w:rsidP="00EB0037">
            <w:pPr>
              <w:rPr>
                <w:sz w:val="22"/>
                <w:szCs w:val="22"/>
              </w:rPr>
            </w:pPr>
          </w:p>
        </w:tc>
        <w:tc>
          <w:tcPr>
            <w:tcW w:w="1291" w:type="dxa"/>
          </w:tcPr>
          <w:p w14:paraId="25A96707" w14:textId="77777777" w:rsidR="00FB5C33" w:rsidRPr="0023707B" w:rsidRDefault="00FB5C33" w:rsidP="00EB0037">
            <w:pPr>
              <w:rPr>
                <w:sz w:val="22"/>
                <w:szCs w:val="22"/>
              </w:rPr>
            </w:pPr>
          </w:p>
        </w:tc>
        <w:tc>
          <w:tcPr>
            <w:tcW w:w="1375" w:type="dxa"/>
          </w:tcPr>
          <w:p w14:paraId="6EE24A43" w14:textId="77777777" w:rsidR="00FB5C33" w:rsidRPr="0023707B" w:rsidRDefault="00FB5C33" w:rsidP="00EB0037">
            <w:pPr>
              <w:rPr>
                <w:sz w:val="22"/>
                <w:szCs w:val="22"/>
              </w:rPr>
            </w:pPr>
          </w:p>
        </w:tc>
        <w:tc>
          <w:tcPr>
            <w:tcW w:w="1374" w:type="dxa"/>
          </w:tcPr>
          <w:p w14:paraId="7A47DA8E" w14:textId="77777777" w:rsidR="00FB5C33" w:rsidRPr="0023707B" w:rsidRDefault="00FB5C33" w:rsidP="00EB0037">
            <w:pPr>
              <w:rPr>
                <w:sz w:val="22"/>
                <w:szCs w:val="22"/>
              </w:rPr>
            </w:pPr>
          </w:p>
        </w:tc>
        <w:tc>
          <w:tcPr>
            <w:tcW w:w="1524" w:type="dxa"/>
          </w:tcPr>
          <w:p w14:paraId="31988148" w14:textId="77777777" w:rsidR="00FB5C33" w:rsidRPr="0023707B" w:rsidRDefault="00FB5C33" w:rsidP="00EB0037">
            <w:pPr>
              <w:rPr>
                <w:sz w:val="22"/>
                <w:szCs w:val="22"/>
              </w:rPr>
            </w:pPr>
          </w:p>
        </w:tc>
        <w:tc>
          <w:tcPr>
            <w:tcW w:w="1218" w:type="dxa"/>
          </w:tcPr>
          <w:p w14:paraId="42A47F32" w14:textId="77777777" w:rsidR="00FB5C33" w:rsidRPr="0023707B" w:rsidRDefault="00FB5C33" w:rsidP="00EB0037">
            <w:pPr>
              <w:rPr>
                <w:sz w:val="22"/>
                <w:szCs w:val="22"/>
              </w:rPr>
            </w:pPr>
          </w:p>
        </w:tc>
        <w:tc>
          <w:tcPr>
            <w:tcW w:w="874" w:type="dxa"/>
          </w:tcPr>
          <w:p w14:paraId="3BB08B6A" w14:textId="77777777" w:rsidR="00FB5C33" w:rsidRPr="0023707B" w:rsidRDefault="00FB5C33" w:rsidP="00EB0037">
            <w:pPr>
              <w:rPr>
                <w:sz w:val="22"/>
                <w:szCs w:val="22"/>
              </w:rPr>
            </w:pPr>
          </w:p>
        </w:tc>
      </w:tr>
    </w:tbl>
    <w:p w14:paraId="20D40707" w14:textId="77777777" w:rsidR="00FB5C33" w:rsidRPr="0023707B" w:rsidRDefault="00FB5C33" w:rsidP="00FB5C33">
      <w:pPr>
        <w:rPr>
          <w:b/>
        </w:rPr>
      </w:pPr>
    </w:p>
    <w:p w14:paraId="011E5F54" w14:textId="37F63DD3" w:rsidR="00FB5C33" w:rsidRPr="00F40FB3" w:rsidRDefault="00F40FB3" w:rsidP="00F40FB3">
      <w:pPr>
        <w:rPr>
          <w:b/>
        </w:rPr>
      </w:pPr>
      <w:r>
        <w:rPr>
          <w:b/>
        </w:rPr>
        <w:t xml:space="preserve">Part II: </w:t>
      </w:r>
      <w:r w:rsidR="00FB5C33" w:rsidRPr="00F40FB3">
        <w:rPr>
          <w:b/>
        </w:rPr>
        <w:t xml:space="preserve">Find </w:t>
      </w:r>
      <w:r w:rsidR="00095CC8" w:rsidRPr="00F40FB3">
        <w:rPr>
          <w:b/>
        </w:rPr>
        <w:t xml:space="preserve">Opportunities </w:t>
      </w:r>
      <w:r w:rsidR="00095CC8">
        <w:rPr>
          <w:b/>
        </w:rPr>
        <w:t>t</w:t>
      </w:r>
      <w:r w:rsidR="00095CC8" w:rsidRPr="00F40FB3">
        <w:rPr>
          <w:b/>
        </w:rPr>
        <w:t xml:space="preserve">o Deepen </w:t>
      </w:r>
      <w:r w:rsidR="00FB5C33" w:rsidRPr="00F40FB3">
        <w:rPr>
          <w:b/>
        </w:rPr>
        <w:t xml:space="preserve">SEL </w:t>
      </w:r>
      <w:r w:rsidR="00095CC8" w:rsidRPr="00F40FB3">
        <w:rPr>
          <w:b/>
        </w:rPr>
        <w:t xml:space="preserve">Alignment </w:t>
      </w:r>
      <w:r w:rsidR="00095CC8">
        <w:rPr>
          <w:b/>
        </w:rPr>
        <w:t>a</w:t>
      </w:r>
      <w:r w:rsidR="00095CC8" w:rsidRPr="00F40FB3">
        <w:rPr>
          <w:b/>
        </w:rPr>
        <w:t>nd Practice</w:t>
      </w:r>
    </w:p>
    <w:p w14:paraId="799A172B" w14:textId="08FB06C1" w:rsidR="00E64A01" w:rsidRDefault="00E64A01" w:rsidP="00E64A01"/>
    <w:p w14:paraId="0688AA34" w14:textId="798C9BD2" w:rsidR="006A7940" w:rsidRDefault="006A7940" w:rsidP="006A7940">
      <w:r>
        <w:t>Levels of c</w:t>
      </w:r>
      <w:r w:rsidR="00EF330E">
        <w:t>ollaboration</w:t>
      </w:r>
      <w:r w:rsidR="00E64A01">
        <w:t xml:space="preserve"> </w:t>
      </w:r>
      <w:r w:rsidR="00EF330E">
        <w:t xml:space="preserve">and engagement </w:t>
      </w:r>
      <w:r w:rsidR="00E64A01">
        <w:t>will vary among community partners</w:t>
      </w:r>
      <w:r w:rsidR="00EF330E">
        <w:t xml:space="preserve">. </w:t>
      </w:r>
      <w:r w:rsidR="00327CFD">
        <w:t>It</w:t>
      </w:r>
      <w:r w:rsidR="00E64A01">
        <w:t xml:space="preserve"> is encouraged that school communities share their vision</w:t>
      </w:r>
      <w:r w:rsidR="000F3B6E">
        <w:t xml:space="preserve">, goals, and priority initiatives for SEL </w:t>
      </w:r>
      <w:r w:rsidR="00E64A01">
        <w:t xml:space="preserve">with </w:t>
      </w:r>
      <w:r w:rsidR="00E64A01" w:rsidRPr="000F3B6E">
        <w:rPr>
          <w:i/>
        </w:rPr>
        <w:t>all</w:t>
      </w:r>
      <w:r w:rsidR="00E64A01">
        <w:t xml:space="preserve"> community partners</w:t>
      </w:r>
      <w:r w:rsidR="000F3B6E">
        <w:t>.</w:t>
      </w:r>
    </w:p>
    <w:p w14:paraId="2242B3B6" w14:textId="77777777" w:rsidR="000F3B6E" w:rsidRDefault="000F3B6E" w:rsidP="006A7940"/>
    <w:p w14:paraId="5BA829F2" w14:textId="611CA520" w:rsidR="006A7940" w:rsidRPr="006A7940" w:rsidRDefault="006A7940" w:rsidP="006A7940">
      <w:pPr>
        <w:rPr>
          <w:b/>
        </w:rPr>
      </w:pPr>
      <w:r w:rsidRPr="006A7940">
        <w:rPr>
          <w:b/>
        </w:rPr>
        <w:t>Identify</w:t>
      </w:r>
      <w:r w:rsidR="00D71679">
        <w:rPr>
          <w:b/>
        </w:rPr>
        <w:t xml:space="preserve"> most relevant SEL</w:t>
      </w:r>
      <w:r w:rsidRPr="006A7940">
        <w:rPr>
          <w:b/>
        </w:rPr>
        <w:t xml:space="preserve"> </w:t>
      </w:r>
      <w:r w:rsidR="004F1153">
        <w:rPr>
          <w:b/>
        </w:rPr>
        <w:t>p</w:t>
      </w:r>
      <w:r w:rsidRPr="006A7940">
        <w:rPr>
          <w:b/>
        </w:rPr>
        <w:t>artners</w:t>
      </w:r>
    </w:p>
    <w:p w14:paraId="734B8C44" w14:textId="126B7283" w:rsidR="006A7940" w:rsidRDefault="006A7940" w:rsidP="00FB5C33"/>
    <w:p w14:paraId="78504901" w14:textId="40D8D916" w:rsidR="006A7940" w:rsidRDefault="006A7940" w:rsidP="00FB5C33">
      <w:r>
        <w:t>From th</w:t>
      </w:r>
      <w:r w:rsidR="007E2BFC">
        <w:t>e</w:t>
      </w:r>
      <w:r>
        <w:t xml:space="preserve"> full list of community partners, the SEL team can </w:t>
      </w:r>
      <w:r w:rsidR="00C32350">
        <w:t>discuss</w:t>
      </w:r>
      <w:r>
        <w:t xml:space="preserve"> who </w:t>
      </w:r>
      <w:r w:rsidR="00C32350">
        <w:t>should be primary</w:t>
      </w:r>
      <w:r>
        <w:t xml:space="preserve"> collaborators for SEL. </w:t>
      </w:r>
      <w:r w:rsidR="00D71679">
        <w:t xml:space="preserve"> </w:t>
      </w:r>
      <w:r w:rsidR="00095CC8">
        <w:t>During a team meeting, c</w:t>
      </w:r>
      <w:r>
        <w:t xml:space="preserve">onsider doing a card sort or charting activity </w:t>
      </w:r>
      <w:r w:rsidR="00772E03">
        <w:t>to determine which category best fits each</w:t>
      </w:r>
      <w:r w:rsidR="00095CC8">
        <w:t xml:space="preserve"> </w:t>
      </w:r>
      <w:r>
        <w:t xml:space="preserve">community partner: </w:t>
      </w:r>
    </w:p>
    <w:p w14:paraId="51971FD7" w14:textId="77777777" w:rsidR="006A7940" w:rsidRDefault="006A7940" w:rsidP="00FB5C33"/>
    <w:p w14:paraId="7D3989A8" w14:textId="619A1E99" w:rsidR="006A7940" w:rsidRDefault="006A7940" w:rsidP="006A7940">
      <w:pPr>
        <w:pStyle w:val="ListParagraph"/>
        <w:numPr>
          <w:ilvl w:val="0"/>
          <w:numId w:val="8"/>
        </w:numPr>
      </w:pPr>
      <w:r>
        <w:t>Partners most clearly supporting SEL</w:t>
      </w:r>
    </w:p>
    <w:p w14:paraId="7094CE03" w14:textId="52F569AF" w:rsidR="006A7940" w:rsidRDefault="006A7940" w:rsidP="006A7940">
      <w:pPr>
        <w:pStyle w:val="ListParagraph"/>
        <w:numPr>
          <w:ilvl w:val="0"/>
          <w:numId w:val="8"/>
        </w:numPr>
      </w:pPr>
      <w:r>
        <w:t>Partners that can potentially support SEL</w:t>
      </w:r>
    </w:p>
    <w:p w14:paraId="61B9DCB8" w14:textId="5D4D232E" w:rsidR="00FB5C33" w:rsidRDefault="006A7940" w:rsidP="00FB5C33">
      <w:pPr>
        <w:pStyle w:val="ListParagraph"/>
        <w:numPr>
          <w:ilvl w:val="0"/>
          <w:numId w:val="8"/>
        </w:numPr>
      </w:pPr>
      <w:r>
        <w:t xml:space="preserve">Partners with no apparent </w:t>
      </w:r>
      <w:r w:rsidR="00772E03">
        <w:t>connection to</w:t>
      </w:r>
      <w:r>
        <w:t xml:space="preserve"> SEL </w:t>
      </w:r>
    </w:p>
    <w:p w14:paraId="73C3A813" w14:textId="77777777" w:rsidR="00E5119D" w:rsidRDefault="00E5119D" w:rsidP="00FB5C33"/>
    <w:p w14:paraId="32556B0B" w14:textId="6C4F2E7F" w:rsidR="00FB5C33" w:rsidRDefault="004F1153" w:rsidP="00FB5C33">
      <w:pPr>
        <w:rPr>
          <w:b/>
        </w:rPr>
      </w:pPr>
      <w:r>
        <w:rPr>
          <w:b/>
        </w:rPr>
        <w:t xml:space="preserve">Discuss touchpoints and levers </w:t>
      </w:r>
    </w:p>
    <w:p w14:paraId="2EFF8401" w14:textId="1B77F148" w:rsidR="004F1153" w:rsidRDefault="004F1153" w:rsidP="00FB5C33">
      <w:pPr>
        <w:rPr>
          <w:b/>
        </w:rPr>
      </w:pPr>
    </w:p>
    <w:p w14:paraId="6370259B" w14:textId="3A55CFEC" w:rsidR="004F1153" w:rsidRPr="004F1153" w:rsidRDefault="00095CC8" w:rsidP="00FB5C33">
      <w:r>
        <w:t xml:space="preserve">Consider </w:t>
      </w:r>
      <w:r>
        <w:t>t</w:t>
      </w:r>
      <w:r w:rsidR="004F1153">
        <w:t xml:space="preserve">he topics and questions below </w:t>
      </w:r>
      <w:r>
        <w:t xml:space="preserve">to explore </w:t>
      </w:r>
      <w:r w:rsidR="004F1153">
        <w:t xml:space="preserve">how an SEL team might identify opportunities for deepening SEL collaboration. These </w:t>
      </w:r>
      <w:r>
        <w:t xml:space="preserve">suggestions </w:t>
      </w:r>
      <w:r w:rsidR="004F1153">
        <w:t xml:space="preserve">are meant to inspire conversation and ideas that </w:t>
      </w:r>
      <w:r w:rsidR="00C32350">
        <w:t>may shape the agenda for a collaborative meeting with partner</w:t>
      </w:r>
      <w:r w:rsidR="00D71679">
        <w:t>s</w:t>
      </w:r>
      <w:r w:rsidR="004F1153">
        <w:t xml:space="preserve">. As partnerships are strengthened, revisit these questions periodically as a check-in.  </w:t>
      </w:r>
    </w:p>
    <w:p w14:paraId="761AA3BB" w14:textId="770846F3" w:rsidR="00E5119D" w:rsidRDefault="00E5119D" w:rsidP="00FB5C33">
      <w:pPr>
        <w:rPr>
          <w:b/>
        </w:rPr>
      </w:pPr>
    </w:p>
    <w:p w14:paraId="7C44B87C" w14:textId="76E247E4" w:rsidR="00FB5C33" w:rsidRPr="0055129D" w:rsidRDefault="00E5119D" w:rsidP="00FB5C33">
      <w:pPr>
        <w:rPr>
          <w:u w:val="single"/>
        </w:rPr>
      </w:pPr>
      <w:r>
        <w:rPr>
          <w:u w:val="single"/>
        </w:rPr>
        <w:t>Understanding SEL practices</w:t>
      </w:r>
    </w:p>
    <w:p w14:paraId="0973B396" w14:textId="29211671" w:rsidR="000E3F4F" w:rsidRDefault="00E5119D" w:rsidP="00FB5C33">
      <w:pPr>
        <w:pStyle w:val="ListParagraph"/>
        <w:numPr>
          <w:ilvl w:val="0"/>
          <w:numId w:val="3"/>
        </w:numPr>
      </w:pPr>
      <w:r>
        <w:t xml:space="preserve">What opportunities exist in </w:t>
      </w:r>
      <w:r w:rsidR="00C32350">
        <w:t>the partner’s setting</w:t>
      </w:r>
      <w:r>
        <w:t xml:space="preserve"> for young people to grow and develop socially and emotionally?</w:t>
      </w:r>
    </w:p>
    <w:p w14:paraId="08F2176A" w14:textId="52A6E6D8" w:rsidR="00E5119D" w:rsidRDefault="00C32350" w:rsidP="00FB5C33">
      <w:pPr>
        <w:pStyle w:val="ListParagraph"/>
        <w:numPr>
          <w:ilvl w:val="0"/>
          <w:numId w:val="3"/>
        </w:numPr>
      </w:pPr>
      <w:r>
        <w:t xml:space="preserve">How do the partner’s </w:t>
      </w:r>
      <w:r w:rsidR="00E5119D">
        <w:t xml:space="preserve">goals </w:t>
      </w:r>
      <w:r>
        <w:t>align with</w:t>
      </w:r>
      <w:r w:rsidR="00E5119D">
        <w:t xml:space="preserve"> supporting youth in the development of their social and emotional skills and competencies?</w:t>
      </w:r>
    </w:p>
    <w:p w14:paraId="3BA3F158" w14:textId="7A4A9199" w:rsidR="00E5119D" w:rsidRDefault="00C07B04" w:rsidP="00E5119D">
      <w:pPr>
        <w:pStyle w:val="ListParagraph"/>
        <w:numPr>
          <w:ilvl w:val="0"/>
          <w:numId w:val="3"/>
        </w:numPr>
      </w:pPr>
      <w:r>
        <w:t xml:space="preserve">How advanced is this partner in their knowledge and practice of SEL? </w:t>
      </w:r>
      <w:r w:rsidR="00E5119D">
        <w:t xml:space="preserve"> </w:t>
      </w:r>
      <w:r>
        <w:t>W</w:t>
      </w:r>
      <w:r w:rsidR="00E5119D">
        <w:t xml:space="preserve">hat knowledge and practice can be shared across contexts? </w:t>
      </w:r>
    </w:p>
    <w:p w14:paraId="23527B0B" w14:textId="0FFE2262" w:rsidR="00FB5C33" w:rsidRDefault="00C07B04" w:rsidP="00E5119D">
      <w:pPr>
        <w:pStyle w:val="ListParagraph"/>
        <w:numPr>
          <w:ilvl w:val="0"/>
          <w:numId w:val="3"/>
        </w:numPr>
      </w:pPr>
      <w:r>
        <w:t>If there are aspects</w:t>
      </w:r>
      <w:r w:rsidR="00FB5C33">
        <w:t xml:space="preserve"> of the community partners’ work that promote SEL </w:t>
      </w:r>
      <w:r>
        <w:t>in subtle ways, are there opportunities to make this more intentional and explicit?</w:t>
      </w:r>
    </w:p>
    <w:p w14:paraId="2E4710F1" w14:textId="77777777" w:rsidR="00FB5C33" w:rsidRPr="00B50FB2" w:rsidRDefault="00FB5C33" w:rsidP="00FB5C33">
      <w:pPr>
        <w:rPr>
          <w:b/>
          <w:u w:val="single"/>
        </w:rPr>
      </w:pPr>
    </w:p>
    <w:p w14:paraId="7761AD03" w14:textId="77777777" w:rsidR="00FB5C33" w:rsidRPr="00B50FB2" w:rsidRDefault="00FB5C33" w:rsidP="00FB5C33">
      <w:pPr>
        <w:rPr>
          <w:u w:val="single"/>
        </w:rPr>
      </w:pPr>
      <w:r w:rsidRPr="00B50FB2">
        <w:rPr>
          <w:u w:val="single"/>
        </w:rPr>
        <w:t>Creating a shared vision</w:t>
      </w:r>
    </w:p>
    <w:p w14:paraId="79374685" w14:textId="0DC9B8BC" w:rsidR="00FB5C33" w:rsidRDefault="00C07B04" w:rsidP="00FB5C33">
      <w:pPr>
        <w:pStyle w:val="ListParagraph"/>
        <w:numPr>
          <w:ilvl w:val="0"/>
          <w:numId w:val="3"/>
        </w:numPr>
      </w:pPr>
      <w:r>
        <w:t xml:space="preserve">How can we best share our vision for SEL and learn from our partner about their vision for SEL?  </w:t>
      </w:r>
    </w:p>
    <w:p w14:paraId="58995506" w14:textId="44C2B631" w:rsidR="00FB5C33" w:rsidRPr="00B50FB2" w:rsidRDefault="00C07B04" w:rsidP="00FB5C33">
      <w:pPr>
        <w:pStyle w:val="ListParagraph"/>
        <w:numPr>
          <w:ilvl w:val="0"/>
          <w:numId w:val="3"/>
        </w:numPr>
      </w:pPr>
      <w:r>
        <w:t>Should we develop</w:t>
      </w:r>
      <w:r w:rsidR="00FB5C33">
        <w:t xml:space="preserve"> a shared vision for SEL across contexts and work?</w:t>
      </w:r>
    </w:p>
    <w:p w14:paraId="0D5FB900" w14:textId="77777777" w:rsidR="00FB5C33" w:rsidRDefault="00FB5C33" w:rsidP="00FB5C33"/>
    <w:p w14:paraId="2C48E51B" w14:textId="77777777" w:rsidR="00FB5C33" w:rsidRPr="00B50FB2" w:rsidRDefault="00FB5C33" w:rsidP="00FB5C33">
      <w:pPr>
        <w:rPr>
          <w:u w:val="single"/>
        </w:rPr>
      </w:pPr>
      <w:r w:rsidRPr="00B50FB2">
        <w:rPr>
          <w:u w:val="single"/>
        </w:rPr>
        <w:t>Spreading the word</w:t>
      </w:r>
    </w:p>
    <w:p w14:paraId="038A07D1" w14:textId="5FDCD853" w:rsidR="00FB5C33" w:rsidRDefault="00EC5C9C" w:rsidP="00FB5C33">
      <w:pPr>
        <w:pStyle w:val="ListParagraph"/>
        <w:numPr>
          <w:ilvl w:val="0"/>
          <w:numId w:val="3"/>
        </w:numPr>
      </w:pPr>
      <w:r>
        <w:t>How can each side of the partnership</w:t>
      </w:r>
      <w:r w:rsidR="00FB5C33">
        <w:t xml:space="preserve"> shar</w:t>
      </w:r>
      <w:r>
        <w:t xml:space="preserve">e </w:t>
      </w:r>
      <w:r w:rsidR="00FB5C33">
        <w:t>communications around SEL with their networks?</w:t>
      </w:r>
    </w:p>
    <w:p w14:paraId="615A8995" w14:textId="74EA2B1A" w:rsidR="00FB5C33" w:rsidRDefault="00EC5C9C" w:rsidP="00FB5C33">
      <w:pPr>
        <w:pStyle w:val="ListParagraph"/>
        <w:numPr>
          <w:ilvl w:val="0"/>
          <w:numId w:val="3"/>
        </w:numPr>
      </w:pPr>
      <w:r>
        <w:t xml:space="preserve">How can families be engaged authentically? </w:t>
      </w:r>
      <w:r w:rsidR="00FB5C33">
        <w:t>Are there family engagement sessions where SEL could play a role?</w:t>
      </w:r>
    </w:p>
    <w:p w14:paraId="695CFCDB" w14:textId="77777777" w:rsidR="00FB5C33" w:rsidRPr="00B50FB2" w:rsidRDefault="00FB5C33" w:rsidP="00FB5C33">
      <w:pPr>
        <w:rPr>
          <w:u w:val="single"/>
        </w:rPr>
      </w:pPr>
    </w:p>
    <w:p w14:paraId="2F5D54B2" w14:textId="0E10638D" w:rsidR="00FB5C33" w:rsidRPr="00B50FB2" w:rsidRDefault="00FB5C33" w:rsidP="00FB5C33">
      <w:pPr>
        <w:rPr>
          <w:u w:val="single"/>
        </w:rPr>
      </w:pPr>
      <w:r w:rsidRPr="00B50FB2">
        <w:rPr>
          <w:u w:val="single"/>
        </w:rPr>
        <w:t xml:space="preserve">Fostering collaboration </w:t>
      </w:r>
    </w:p>
    <w:p w14:paraId="2A870329" w14:textId="405E2830" w:rsidR="00FB5C33" w:rsidRDefault="00FB5C33" w:rsidP="00FB5C33">
      <w:pPr>
        <w:pStyle w:val="ListParagraph"/>
        <w:numPr>
          <w:ilvl w:val="0"/>
          <w:numId w:val="3"/>
        </w:numPr>
      </w:pPr>
      <w:r>
        <w:t xml:space="preserve">Is there a possibility of having </w:t>
      </w:r>
      <w:r w:rsidR="00EC5C9C">
        <w:t>joint</w:t>
      </w:r>
      <w:r>
        <w:t xml:space="preserve"> professional learning opportunities with staff from all sides of the partnership?</w:t>
      </w:r>
    </w:p>
    <w:p w14:paraId="18911536" w14:textId="09165752" w:rsidR="00FB5C33" w:rsidRDefault="00FB5C33" w:rsidP="00FB5C33">
      <w:pPr>
        <w:pStyle w:val="ListParagraph"/>
        <w:numPr>
          <w:ilvl w:val="0"/>
          <w:numId w:val="3"/>
        </w:numPr>
      </w:pPr>
      <w:r>
        <w:t>Are there opportunities for staff to cultivate their own social</w:t>
      </w:r>
      <w:r w:rsidR="00397504">
        <w:t>-</w:t>
      </w:r>
      <w:r>
        <w:t>emotional competence together?</w:t>
      </w:r>
    </w:p>
    <w:p w14:paraId="10E77FE1" w14:textId="77777777" w:rsidR="00FB5C33" w:rsidRDefault="00FB5C33" w:rsidP="00FB5C33">
      <w:pPr>
        <w:pStyle w:val="ListParagraph"/>
        <w:numPr>
          <w:ilvl w:val="0"/>
          <w:numId w:val="3"/>
        </w:numPr>
      </w:pPr>
      <w:r>
        <w:t>Could there be facilitated cross-site visits, where staff from the school community and staff from the community partnership have a chance to see one another in action and witness each other’s approach to SEL?</w:t>
      </w:r>
    </w:p>
    <w:p w14:paraId="7E70D197" w14:textId="2D4ADFE2" w:rsidR="004F1153" w:rsidRDefault="004F1153" w:rsidP="00FB5C33"/>
    <w:p w14:paraId="3FAA5828" w14:textId="611488A7" w:rsidR="004F1153" w:rsidRPr="0001606B" w:rsidRDefault="004F1153" w:rsidP="004F1153">
      <w:pPr>
        <w:rPr>
          <w:b/>
        </w:rPr>
      </w:pPr>
      <w:r w:rsidRPr="004F1153">
        <w:rPr>
          <w:b/>
        </w:rPr>
        <w:t>Engage in collaborative planning</w:t>
      </w:r>
    </w:p>
    <w:p w14:paraId="73EFA9DB" w14:textId="4C542C45" w:rsidR="009B336D" w:rsidRDefault="009B336D" w:rsidP="004F1153"/>
    <w:p w14:paraId="54333AB1" w14:textId="3917F0A8" w:rsidR="009B336D" w:rsidRDefault="009B336D" w:rsidP="004F1153">
      <w:r>
        <w:t xml:space="preserve">In a joint meeting with the school SEL team and a given community partner, consider common SEL goals. Then, identify what practices are already happening in the school and in the partner’s work to support that goal. As a team, discuss what opportunities exist for alignment and identify what key personnel will be involved in implementation. </w:t>
      </w:r>
    </w:p>
    <w:p w14:paraId="66783838" w14:textId="2D11985B" w:rsidR="009B336D" w:rsidRDefault="009B336D" w:rsidP="004F1153"/>
    <w:p w14:paraId="0376B846" w14:textId="7034F5CC" w:rsidR="004F1153" w:rsidRPr="004F1153" w:rsidRDefault="009B336D" w:rsidP="004F1153">
      <w:pPr>
        <w:rPr>
          <w:u w:val="single"/>
        </w:rPr>
      </w:pPr>
      <w:r>
        <w:rPr>
          <w:noProof/>
          <w:u w:val="single"/>
        </w:rPr>
        <w:drawing>
          <wp:inline distT="0" distB="0" distL="0" distR="0" wp14:anchorId="3AC683A7" wp14:editId="3CFE2526">
            <wp:extent cx="7204075" cy="2340610"/>
            <wp:effectExtent l="0" t="0" r="222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0966C46" w14:textId="77777777" w:rsidR="00E5119D" w:rsidRDefault="00E5119D" w:rsidP="00F40FB3">
      <w:pPr>
        <w:rPr>
          <w:b/>
        </w:rPr>
      </w:pPr>
    </w:p>
    <w:p w14:paraId="65D615F0" w14:textId="77777777" w:rsidR="0001606B" w:rsidRPr="0001606B" w:rsidRDefault="0001606B" w:rsidP="0001606B">
      <w:pPr>
        <w:rPr>
          <w:i/>
          <w:sz w:val="20"/>
          <w:szCs w:val="20"/>
        </w:rPr>
      </w:pPr>
      <w:r w:rsidRPr="0001606B">
        <w:rPr>
          <w:i/>
          <w:sz w:val="20"/>
          <w:szCs w:val="20"/>
        </w:rPr>
        <w:t xml:space="preserve">This process for collaborative planning is adapted from </w:t>
      </w:r>
      <w:hyperlink r:id="rId14" w:history="1">
        <w:r w:rsidRPr="0001606B">
          <w:rPr>
            <w:rStyle w:val="Hyperlink"/>
            <w:i/>
            <w:sz w:val="20"/>
            <w:szCs w:val="20"/>
          </w:rPr>
          <w:t>Beyond the Bell</w:t>
        </w:r>
      </w:hyperlink>
      <w:r w:rsidRPr="0001606B">
        <w:rPr>
          <w:i/>
          <w:sz w:val="20"/>
          <w:szCs w:val="20"/>
        </w:rPr>
        <w:t xml:space="preserve">, a project from the American Institutes for Research. </w:t>
      </w:r>
    </w:p>
    <w:p w14:paraId="1658C792" w14:textId="77777777" w:rsidR="009B336D" w:rsidRDefault="009B336D" w:rsidP="00F40FB3">
      <w:pPr>
        <w:rPr>
          <w:b/>
        </w:rPr>
      </w:pPr>
    </w:p>
    <w:p w14:paraId="2E9F4FB5" w14:textId="39209C50" w:rsidR="00FB5C33" w:rsidRPr="007E2BFC" w:rsidRDefault="00F40FB3" w:rsidP="00F40FB3">
      <w:pPr>
        <w:rPr>
          <w:b/>
        </w:rPr>
      </w:pPr>
      <w:r w:rsidRPr="007E2BFC">
        <w:rPr>
          <w:b/>
        </w:rPr>
        <w:t xml:space="preserve">Part III: </w:t>
      </w:r>
      <w:r w:rsidR="00B43927" w:rsidRPr="007E2BFC">
        <w:rPr>
          <w:b/>
        </w:rPr>
        <w:t>Planning for Follow</w:t>
      </w:r>
      <w:r w:rsidR="00397504">
        <w:rPr>
          <w:b/>
        </w:rPr>
        <w:t>-</w:t>
      </w:r>
      <w:r w:rsidR="00B43927" w:rsidRPr="007E2BFC">
        <w:rPr>
          <w:b/>
        </w:rPr>
        <w:t xml:space="preserve">Through </w:t>
      </w:r>
    </w:p>
    <w:p w14:paraId="45B89CF0" w14:textId="77777777" w:rsidR="00E5119D" w:rsidRPr="007E2BFC" w:rsidRDefault="00E5119D" w:rsidP="00FB5C33">
      <w:pPr>
        <w:pStyle w:val="CommentText"/>
        <w:rPr>
          <w:sz w:val="24"/>
          <w:szCs w:val="24"/>
        </w:rPr>
      </w:pPr>
    </w:p>
    <w:p w14:paraId="511EFA89" w14:textId="33197364" w:rsidR="00A636C0" w:rsidRPr="007E2BFC" w:rsidRDefault="00C07B04" w:rsidP="00FB5C33">
      <w:pPr>
        <w:pStyle w:val="CommentText"/>
        <w:rPr>
          <w:sz w:val="24"/>
          <w:szCs w:val="24"/>
        </w:rPr>
      </w:pPr>
      <w:r>
        <w:rPr>
          <w:sz w:val="24"/>
          <w:szCs w:val="24"/>
        </w:rPr>
        <w:t>S</w:t>
      </w:r>
      <w:r w:rsidR="00A636C0" w:rsidRPr="007E2BFC">
        <w:rPr>
          <w:sz w:val="24"/>
          <w:szCs w:val="24"/>
        </w:rPr>
        <w:t xml:space="preserve">tructures for communication and continuous improvement are critical for building an authentic, sustainable partnership. </w:t>
      </w:r>
      <w:r w:rsidR="00397504">
        <w:rPr>
          <w:sz w:val="24"/>
          <w:szCs w:val="24"/>
        </w:rPr>
        <w:t>T</w:t>
      </w:r>
      <w:r w:rsidR="00A636C0" w:rsidRPr="007E2BFC">
        <w:rPr>
          <w:sz w:val="24"/>
          <w:szCs w:val="24"/>
        </w:rPr>
        <w:t xml:space="preserve">o maximize the impact of aligned efforts, schools and community partners must think about </w:t>
      </w:r>
      <w:r>
        <w:rPr>
          <w:sz w:val="24"/>
          <w:szCs w:val="24"/>
        </w:rPr>
        <w:t>how they will communicate over time and work together to use data to continuously improve.</w:t>
      </w:r>
    </w:p>
    <w:p w14:paraId="101E3F5F" w14:textId="77777777" w:rsidR="00FB5C33" w:rsidRPr="007E2BFC" w:rsidRDefault="00FB5C33" w:rsidP="00FB5C33">
      <w:pPr>
        <w:pStyle w:val="CommentText"/>
        <w:rPr>
          <w:sz w:val="24"/>
          <w:szCs w:val="24"/>
        </w:rPr>
      </w:pPr>
    </w:p>
    <w:p w14:paraId="7371C712" w14:textId="790FC122" w:rsidR="00FB5C33" w:rsidRPr="007E2BFC" w:rsidRDefault="00A636C0" w:rsidP="00FB5C33">
      <w:pPr>
        <w:pStyle w:val="CommentText"/>
        <w:rPr>
          <w:b/>
          <w:sz w:val="24"/>
          <w:szCs w:val="24"/>
        </w:rPr>
      </w:pPr>
      <w:r w:rsidRPr="007E2BFC">
        <w:rPr>
          <w:b/>
          <w:sz w:val="24"/>
          <w:szCs w:val="24"/>
        </w:rPr>
        <w:t xml:space="preserve">Communicating for impact </w:t>
      </w:r>
    </w:p>
    <w:p w14:paraId="6C712FDB" w14:textId="7A62B70B" w:rsidR="00A636C0" w:rsidRPr="007E2BFC" w:rsidRDefault="00A636C0" w:rsidP="00FB5C33">
      <w:pPr>
        <w:pStyle w:val="CommentText"/>
        <w:rPr>
          <w:sz w:val="24"/>
          <w:szCs w:val="24"/>
        </w:rPr>
      </w:pPr>
      <w:r w:rsidRPr="007E2BFC">
        <w:rPr>
          <w:sz w:val="24"/>
          <w:szCs w:val="24"/>
        </w:rPr>
        <w:t xml:space="preserve">What structures will exist for communication between adults working in the school and in the community partner organizations that work with the same young people? </w:t>
      </w:r>
    </w:p>
    <w:p w14:paraId="749D9D95" w14:textId="72BCCE3F" w:rsidR="00A636C0" w:rsidRPr="007E2BFC" w:rsidRDefault="00A636C0" w:rsidP="00FB5C33">
      <w:pPr>
        <w:pStyle w:val="CommentText"/>
        <w:rPr>
          <w:sz w:val="24"/>
          <w:szCs w:val="24"/>
        </w:rPr>
      </w:pPr>
    </w:p>
    <w:p w14:paraId="4FB320E2" w14:textId="26015AA4" w:rsidR="003B5851" w:rsidRPr="007E2BFC" w:rsidRDefault="003B5851" w:rsidP="00FB5C33">
      <w:pPr>
        <w:pStyle w:val="CommentText"/>
        <w:rPr>
          <w:sz w:val="24"/>
          <w:szCs w:val="24"/>
        </w:rPr>
      </w:pPr>
      <w:r w:rsidRPr="007E2BFC">
        <w:rPr>
          <w:sz w:val="24"/>
          <w:szCs w:val="24"/>
        </w:rPr>
        <w:t xml:space="preserve">Consider the following questions: </w:t>
      </w:r>
    </w:p>
    <w:p w14:paraId="6EEEFA24" w14:textId="6701753D" w:rsidR="00FB5C33" w:rsidRDefault="00FB5C33" w:rsidP="00FB5C33">
      <w:pPr>
        <w:pStyle w:val="CommentText"/>
        <w:numPr>
          <w:ilvl w:val="0"/>
          <w:numId w:val="3"/>
        </w:numPr>
        <w:rPr>
          <w:sz w:val="24"/>
          <w:szCs w:val="24"/>
        </w:rPr>
      </w:pPr>
      <w:r w:rsidRPr="007E2BFC">
        <w:rPr>
          <w:sz w:val="24"/>
          <w:szCs w:val="24"/>
        </w:rPr>
        <w:t xml:space="preserve">How do we currently communicate?  </w:t>
      </w:r>
    </w:p>
    <w:p w14:paraId="3DFB8B5D" w14:textId="623404BA" w:rsidR="00D06551" w:rsidRPr="00D06551" w:rsidRDefault="00D06551" w:rsidP="00D06551">
      <w:pPr>
        <w:pStyle w:val="CommentText"/>
        <w:numPr>
          <w:ilvl w:val="0"/>
          <w:numId w:val="3"/>
        </w:numPr>
        <w:rPr>
          <w:sz w:val="24"/>
          <w:szCs w:val="24"/>
        </w:rPr>
      </w:pPr>
      <w:r w:rsidRPr="007E2BFC">
        <w:rPr>
          <w:sz w:val="24"/>
          <w:szCs w:val="24"/>
        </w:rPr>
        <w:t xml:space="preserve">Who needs to be informed, and what do they need to be informed about?  </w:t>
      </w:r>
    </w:p>
    <w:p w14:paraId="60FF39FA" w14:textId="544E610C" w:rsidR="00FB5C33" w:rsidRPr="007E2BFC" w:rsidRDefault="00FB5C33" w:rsidP="00FB5C33">
      <w:pPr>
        <w:pStyle w:val="CommentText"/>
        <w:numPr>
          <w:ilvl w:val="0"/>
          <w:numId w:val="3"/>
        </w:numPr>
        <w:rPr>
          <w:sz w:val="24"/>
          <w:szCs w:val="24"/>
        </w:rPr>
      </w:pPr>
      <w:r w:rsidRPr="007E2BFC">
        <w:rPr>
          <w:sz w:val="24"/>
          <w:szCs w:val="24"/>
        </w:rPr>
        <w:t>What communication needs to occur to achieve our outcome goals</w:t>
      </w:r>
      <w:r w:rsidR="00D06551">
        <w:rPr>
          <w:sz w:val="24"/>
          <w:szCs w:val="24"/>
        </w:rPr>
        <w:t>, and how often</w:t>
      </w:r>
      <w:r w:rsidRPr="007E2BFC">
        <w:rPr>
          <w:sz w:val="24"/>
          <w:szCs w:val="24"/>
        </w:rPr>
        <w:t xml:space="preserve">?  </w:t>
      </w:r>
    </w:p>
    <w:p w14:paraId="73B34132" w14:textId="6AA39FBF" w:rsidR="00FB5C33" w:rsidRPr="00D06551" w:rsidRDefault="00FB5C33" w:rsidP="00FB5C33">
      <w:pPr>
        <w:pStyle w:val="CommentText"/>
        <w:numPr>
          <w:ilvl w:val="0"/>
          <w:numId w:val="3"/>
        </w:numPr>
        <w:rPr>
          <w:sz w:val="24"/>
          <w:szCs w:val="24"/>
        </w:rPr>
      </w:pPr>
      <w:r w:rsidRPr="007E2BFC">
        <w:rPr>
          <w:sz w:val="24"/>
          <w:szCs w:val="24"/>
        </w:rPr>
        <w:t xml:space="preserve">How can we communicate efficiently and consistently?  </w:t>
      </w:r>
    </w:p>
    <w:p w14:paraId="3ED901F7" w14:textId="77777777" w:rsidR="00FB5C33" w:rsidRPr="007E2BFC" w:rsidRDefault="00FB5C33" w:rsidP="00FB5C33"/>
    <w:p w14:paraId="262D42AA" w14:textId="77777777" w:rsidR="00FB5C33" w:rsidRPr="007E2BFC" w:rsidRDefault="00FB5C33" w:rsidP="00FB5C33">
      <w:pPr>
        <w:rPr>
          <w:b/>
        </w:rPr>
      </w:pPr>
      <w:r w:rsidRPr="007E2BFC">
        <w:rPr>
          <w:b/>
        </w:rPr>
        <w:t xml:space="preserve">Aligning continuous improvement </w:t>
      </w:r>
    </w:p>
    <w:p w14:paraId="316336BF" w14:textId="468FFB54" w:rsidR="00FB5C33" w:rsidRPr="007E2BFC" w:rsidRDefault="00A636C0" w:rsidP="00FB5C33">
      <w:r w:rsidRPr="007E2BFC">
        <w:t xml:space="preserve">To </w:t>
      </w:r>
      <w:hyperlink r:id="rId15" w:history="1">
        <w:r w:rsidRPr="007E2BFC">
          <w:rPr>
            <w:rStyle w:val="Hyperlink"/>
          </w:rPr>
          <w:t>practice continuous improvement</w:t>
        </w:r>
      </w:hyperlink>
      <w:r w:rsidRPr="007E2BFC">
        <w:t xml:space="preserve"> is to establish a structured, ongoing process for collecting, reflecting on, and using data to inform decision</w:t>
      </w:r>
      <w:r w:rsidR="00CD1A1B">
        <w:t>s</w:t>
      </w:r>
      <w:r w:rsidRPr="007E2BFC">
        <w:t xml:space="preserve"> and drive improvements with SEL implementation.  This requires tracking efforts, measuring progress, examining and reflecting on data, and adjusting the course as necessary. </w:t>
      </w:r>
    </w:p>
    <w:p w14:paraId="0639E758" w14:textId="766CD256" w:rsidR="00A636C0" w:rsidRPr="007E2BFC" w:rsidRDefault="00A636C0" w:rsidP="00FB5C33"/>
    <w:p w14:paraId="47CE365C" w14:textId="726CA45C" w:rsidR="00A636C0" w:rsidRPr="007E2BFC" w:rsidRDefault="00A636C0" w:rsidP="00FB5C33">
      <w:r w:rsidRPr="007E2BFC">
        <w:t>In an authentic partnership, engaging in continuous improvement collaboratively can help deepen understanding of each other’s practice, leverage each party’s unique strengths</w:t>
      </w:r>
      <w:r w:rsidR="00397504">
        <w:t>,</w:t>
      </w:r>
      <w:r w:rsidRPr="007E2BFC">
        <w:t xml:space="preserve"> and foster open dialogue. In creating structures where school</w:t>
      </w:r>
      <w:r w:rsidR="00397504">
        <w:t>-</w:t>
      </w:r>
      <w:bookmarkStart w:id="0" w:name="_GoBack"/>
      <w:bookmarkEnd w:id="0"/>
      <w:r w:rsidRPr="007E2BFC">
        <w:t xml:space="preserve">day and community partners come together to share data, examine their progress together, and strategize about how to improve, </w:t>
      </w:r>
      <w:r w:rsidR="003B5851" w:rsidRPr="007E2BFC">
        <w:t xml:space="preserve">SEL becomes a sustainable, integrated practice across contexts. </w:t>
      </w:r>
    </w:p>
    <w:p w14:paraId="1105A143" w14:textId="20083785" w:rsidR="003B5851" w:rsidRPr="007E2BFC" w:rsidRDefault="003B5851" w:rsidP="00FB5C33"/>
    <w:p w14:paraId="1320582A" w14:textId="4E2D9E22" w:rsidR="003B5851" w:rsidRPr="007E2BFC" w:rsidRDefault="003B5851" w:rsidP="00FB5C33">
      <w:r w:rsidRPr="007E2BFC">
        <w:t xml:space="preserve">Consider the following questions: </w:t>
      </w:r>
    </w:p>
    <w:p w14:paraId="04618E9E" w14:textId="52BBF76E" w:rsidR="00D06551" w:rsidRDefault="00D06551" w:rsidP="003B5851">
      <w:pPr>
        <w:pStyle w:val="ListParagraph"/>
        <w:numPr>
          <w:ilvl w:val="0"/>
          <w:numId w:val="3"/>
        </w:numPr>
      </w:pPr>
      <w:r>
        <w:t xml:space="preserve">What kind of data will help us measure </w:t>
      </w:r>
      <w:r w:rsidR="00D71679">
        <w:t xml:space="preserve">collective </w:t>
      </w:r>
      <w:r>
        <w:t xml:space="preserve">progress toward our shared goals?  </w:t>
      </w:r>
    </w:p>
    <w:p w14:paraId="00E20043" w14:textId="03FDD474" w:rsidR="003B5851" w:rsidRDefault="00D06551" w:rsidP="003B5851">
      <w:pPr>
        <w:pStyle w:val="ListParagraph"/>
        <w:numPr>
          <w:ilvl w:val="0"/>
          <w:numId w:val="3"/>
        </w:numPr>
      </w:pPr>
      <w:r>
        <w:t>What data is already being collecte</w:t>
      </w:r>
      <w:r w:rsidR="00D71679">
        <w:t>d</w:t>
      </w:r>
      <w:r>
        <w:t xml:space="preserve"> by the school and by the partner?  How frequently? </w:t>
      </w:r>
    </w:p>
    <w:p w14:paraId="78CC7CD9" w14:textId="232B4843" w:rsidR="00D06551" w:rsidRDefault="00D06551" w:rsidP="003B5851">
      <w:pPr>
        <w:pStyle w:val="ListParagraph"/>
        <w:numPr>
          <w:ilvl w:val="0"/>
          <w:numId w:val="3"/>
        </w:numPr>
      </w:pPr>
      <w:r>
        <w:t xml:space="preserve">Do we need to collect new data, or can we modify the way we currently collect data to better inform decisions about SEL implementation? </w:t>
      </w:r>
    </w:p>
    <w:p w14:paraId="4E80025D" w14:textId="3511FA05" w:rsidR="00D71679" w:rsidRPr="007E2BFC" w:rsidRDefault="00D71679" w:rsidP="00D71679">
      <w:pPr>
        <w:pStyle w:val="ListParagraph"/>
        <w:numPr>
          <w:ilvl w:val="0"/>
          <w:numId w:val="3"/>
        </w:numPr>
      </w:pPr>
      <w:r>
        <w:t>What data would be important to share/can legally be shared?  How frequently?</w:t>
      </w:r>
    </w:p>
    <w:p w14:paraId="14ECB9BF" w14:textId="5E9EAE47" w:rsidR="00FB5C33" w:rsidRPr="00D71679" w:rsidRDefault="003B5851" w:rsidP="00D71679">
      <w:pPr>
        <w:pStyle w:val="ListParagraph"/>
        <w:numPr>
          <w:ilvl w:val="0"/>
          <w:numId w:val="3"/>
        </w:numPr>
      </w:pPr>
      <w:r w:rsidRPr="007E2BFC">
        <w:t xml:space="preserve">How often </w:t>
      </w:r>
      <w:r w:rsidR="00D06551">
        <w:t>should</w:t>
      </w:r>
      <w:r w:rsidRPr="007E2BFC">
        <w:t xml:space="preserve"> the school and community partner(s) come together to discuss continuous improvement efforts</w:t>
      </w:r>
      <w:r w:rsidR="00CD1A1B">
        <w:t>, and what meeting format would work best to promote equity of voice and solution-oriented discussion</w:t>
      </w:r>
      <w:r w:rsidRPr="007E2BFC">
        <w:t xml:space="preserve">? </w:t>
      </w:r>
    </w:p>
    <w:p w14:paraId="589EA023" w14:textId="77777777" w:rsidR="00FB5C33" w:rsidRPr="007E2BFC" w:rsidRDefault="00FB5C33" w:rsidP="00FB5C33"/>
    <w:p w14:paraId="5872510E" w14:textId="77777777" w:rsidR="00FB5C33" w:rsidRPr="007E2BFC" w:rsidRDefault="00FB5C33" w:rsidP="00FB5C33"/>
    <w:p w14:paraId="349C66F8" w14:textId="77777777" w:rsidR="00BD18A0" w:rsidRPr="007E2BFC" w:rsidRDefault="00BD18A0"/>
    <w:sectPr w:rsidR="00BD18A0" w:rsidRPr="007E2BFC" w:rsidSect="0023707B">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9ADFF" w14:textId="77777777" w:rsidR="007F3881" w:rsidRDefault="007F3881" w:rsidP="00D71679">
      <w:r>
        <w:separator/>
      </w:r>
    </w:p>
  </w:endnote>
  <w:endnote w:type="continuationSeparator" w:id="0">
    <w:p w14:paraId="44C80FCE" w14:textId="77777777" w:rsidR="007F3881" w:rsidRDefault="007F3881" w:rsidP="00D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4A82" w14:textId="77777777" w:rsidR="00D71679" w:rsidRDefault="00D71679" w:rsidP="00D71679">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203ED2D" w14:textId="5ABF6B9E" w:rsidR="00D71679" w:rsidRPr="00D71679" w:rsidRDefault="00D71679" w:rsidP="00D71679">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6B570" w14:textId="77777777" w:rsidR="007F3881" w:rsidRDefault="007F3881" w:rsidP="00D71679">
      <w:r>
        <w:separator/>
      </w:r>
    </w:p>
  </w:footnote>
  <w:footnote w:type="continuationSeparator" w:id="0">
    <w:p w14:paraId="35640C33" w14:textId="77777777" w:rsidR="007F3881" w:rsidRDefault="007F3881" w:rsidP="00D7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8645" w14:textId="3FAB8021" w:rsidR="00D71679" w:rsidRPr="00D71679" w:rsidRDefault="00D71679" w:rsidP="00D71679">
    <w:pPr>
      <w:pStyle w:val="Header"/>
    </w:pPr>
    <w:r>
      <w:rPr>
        <w:noProof/>
        <w:color w:val="000000"/>
      </w:rPr>
      <w:drawing>
        <wp:inline distT="0" distB="0" distL="0" distR="0" wp14:anchorId="315F3F51" wp14:editId="2E0CCB49">
          <wp:extent cx="1691640" cy="386629"/>
          <wp:effectExtent l="0" t="0" r="0" b="0"/>
          <wp:docPr id="107374182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076A"/>
    <w:multiLevelType w:val="hybridMultilevel"/>
    <w:tmpl w:val="B374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43C1"/>
    <w:multiLevelType w:val="hybridMultilevel"/>
    <w:tmpl w:val="C63C6794"/>
    <w:lvl w:ilvl="0" w:tplc="53E27BA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763C7"/>
    <w:multiLevelType w:val="hybridMultilevel"/>
    <w:tmpl w:val="6E02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682"/>
    <w:multiLevelType w:val="hybridMultilevel"/>
    <w:tmpl w:val="E34EDDF6"/>
    <w:lvl w:ilvl="0" w:tplc="1EC02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3130C"/>
    <w:multiLevelType w:val="hybridMultilevel"/>
    <w:tmpl w:val="6E02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96463"/>
    <w:multiLevelType w:val="hybridMultilevel"/>
    <w:tmpl w:val="400C5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C0C4B"/>
    <w:multiLevelType w:val="hybridMultilevel"/>
    <w:tmpl w:val="6E02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8484E"/>
    <w:multiLevelType w:val="hybridMultilevel"/>
    <w:tmpl w:val="2E6A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33"/>
    <w:rsid w:val="0001606B"/>
    <w:rsid w:val="00095CC8"/>
    <w:rsid w:val="000E3F4F"/>
    <w:rsid w:val="000F3B6E"/>
    <w:rsid w:val="00327CFD"/>
    <w:rsid w:val="00335105"/>
    <w:rsid w:val="00397504"/>
    <w:rsid w:val="003B5851"/>
    <w:rsid w:val="004F1153"/>
    <w:rsid w:val="004F7D1E"/>
    <w:rsid w:val="00512BEC"/>
    <w:rsid w:val="006A7940"/>
    <w:rsid w:val="00704F74"/>
    <w:rsid w:val="00772E03"/>
    <w:rsid w:val="007D6FC8"/>
    <w:rsid w:val="007E2BFC"/>
    <w:rsid w:val="007F3881"/>
    <w:rsid w:val="009A52F3"/>
    <w:rsid w:val="009B336D"/>
    <w:rsid w:val="00A636C0"/>
    <w:rsid w:val="00B43927"/>
    <w:rsid w:val="00BD18A0"/>
    <w:rsid w:val="00BE3C8A"/>
    <w:rsid w:val="00C07B04"/>
    <w:rsid w:val="00C32350"/>
    <w:rsid w:val="00C448C9"/>
    <w:rsid w:val="00CD1A1B"/>
    <w:rsid w:val="00CE1077"/>
    <w:rsid w:val="00CF06B2"/>
    <w:rsid w:val="00D06551"/>
    <w:rsid w:val="00D71679"/>
    <w:rsid w:val="00E13D2F"/>
    <w:rsid w:val="00E5119D"/>
    <w:rsid w:val="00E64A01"/>
    <w:rsid w:val="00EB154C"/>
    <w:rsid w:val="00EC5C9C"/>
    <w:rsid w:val="00EF330E"/>
    <w:rsid w:val="00F40FB3"/>
    <w:rsid w:val="00F639D7"/>
    <w:rsid w:val="00FB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B140"/>
  <w15:chartTrackingRefBased/>
  <w15:docId w15:val="{B3081D27-B21C-884D-B042-588831A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33"/>
    <w:pPr>
      <w:ind w:left="720"/>
      <w:contextualSpacing/>
    </w:pPr>
  </w:style>
  <w:style w:type="table" w:styleId="TableGrid">
    <w:name w:val="Table Grid"/>
    <w:basedOn w:val="TableNormal"/>
    <w:uiPriority w:val="39"/>
    <w:rsid w:val="00FB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C33"/>
    <w:rPr>
      <w:color w:val="0563C1" w:themeColor="hyperlink"/>
      <w:u w:val="single"/>
    </w:rPr>
  </w:style>
  <w:style w:type="character" w:styleId="CommentReference">
    <w:name w:val="annotation reference"/>
    <w:basedOn w:val="DefaultParagraphFont"/>
    <w:uiPriority w:val="99"/>
    <w:semiHidden/>
    <w:unhideWhenUsed/>
    <w:rsid w:val="00FB5C33"/>
    <w:rPr>
      <w:sz w:val="16"/>
      <w:szCs w:val="16"/>
    </w:rPr>
  </w:style>
  <w:style w:type="paragraph" w:styleId="CommentText">
    <w:name w:val="annotation text"/>
    <w:basedOn w:val="Normal"/>
    <w:link w:val="CommentTextChar"/>
    <w:uiPriority w:val="99"/>
    <w:unhideWhenUsed/>
    <w:rsid w:val="00FB5C33"/>
    <w:rPr>
      <w:sz w:val="20"/>
      <w:szCs w:val="20"/>
    </w:rPr>
  </w:style>
  <w:style w:type="character" w:customStyle="1" w:styleId="CommentTextChar">
    <w:name w:val="Comment Text Char"/>
    <w:basedOn w:val="DefaultParagraphFont"/>
    <w:link w:val="CommentText"/>
    <w:uiPriority w:val="99"/>
    <w:rsid w:val="00FB5C33"/>
    <w:rPr>
      <w:sz w:val="20"/>
      <w:szCs w:val="20"/>
    </w:rPr>
  </w:style>
  <w:style w:type="paragraph" w:styleId="BalloonText">
    <w:name w:val="Balloon Text"/>
    <w:basedOn w:val="Normal"/>
    <w:link w:val="BalloonTextChar"/>
    <w:uiPriority w:val="99"/>
    <w:semiHidden/>
    <w:unhideWhenUsed/>
    <w:rsid w:val="00FB5C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C3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B5C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4A01"/>
    <w:rPr>
      <w:b/>
      <w:bCs/>
    </w:rPr>
  </w:style>
  <w:style w:type="character" w:customStyle="1" w:styleId="CommentSubjectChar">
    <w:name w:val="Comment Subject Char"/>
    <w:basedOn w:val="CommentTextChar"/>
    <w:link w:val="CommentSubject"/>
    <w:uiPriority w:val="99"/>
    <w:semiHidden/>
    <w:rsid w:val="00E64A01"/>
    <w:rPr>
      <w:b/>
      <w:bCs/>
      <w:sz w:val="20"/>
      <w:szCs w:val="20"/>
    </w:rPr>
  </w:style>
  <w:style w:type="character" w:styleId="UnresolvedMention">
    <w:name w:val="Unresolved Mention"/>
    <w:basedOn w:val="DefaultParagraphFont"/>
    <w:uiPriority w:val="99"/>
    <w:semiHidden/>
    <w:unhideWhenUsed/>
    <w:rsid w:val="009B336D"/>
    <w:rPr>
      <w:color w:val="605E5C"/>
      <w:shd w:val="clear" w:color="auto" w:fill="E1DFDD"/>
    </w:rPr>
  </w:style>
  <w:style w:type="paragraph" w:styleId="Header">
    <w:name w:val="header"/>
    <w:basedOn w:val="Normal"/>
    <w:link w:val="HeaderChar"/>
    <w:uiPriority w:val="99"/>
    <w:unhideWhenUsed/>
    <w:rsid w:val="00D71679"/>
    <w:pPr>
      <w:tabs>
        <w:tab w:val="center" w:pos="4680"/>
        <w:tab w:val="right" w:pos="9360"/>
      </w:tabs>
    </w:pPr>
  </w:style>
  <w:style w:type="character" w:customStyle="1" w:styleId="HeaderChar">
    <w:name w:val="Header Char"/>
    <w:basedOn w:val="DefaultParagraphFont"/>
    <w:link w:val="Header"/>
    <w:uiPriority w:val="99"/>
    <w:rsid w:val="00D71679"/>
  </w:style>
  <w:style w:type="paragraph" w:styleId="Footer">
    <w:name w:val="footer"/>
    <w:basedOn w:val="Normal"/>
    <w:link w:val="FooterChar"/>
    <w:uiPriority w:val="99"/>
    <w:unhideWhenUsed/>
    <w:rsid w:val="00D71679"/>
    <w:pPr>
      <w:tabs>
        <w:tab w:val="center" w:pos="4680"/>
        <w:tab w:val="right" w:pos="9360"/>
      </w:tabs>
    </w:pPr>
  </w:style>
  <w:style w:type="character" w:customStyle="1" w:styleId="FooterChar">
    <w:name w:val="Footer Char"/>
    <w:basedOn w:val="DefaultParagraphFont"/>
    <w:link w:val="Footer"/>
    <w:uiPriority w:val="99"/>
    <w:rsid w:val="00D7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3/community-partnerships/"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schoolguide.casel.org/focus-area-4/overview/"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air.org/sites/default/files/downloads/report/In-School-Out-of-School-SEL-Connection-re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60529C-F7BE-FE4D-8309-6DD874A3E68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US"/>
        </a:p>
      </dgm:t>
    </dgm:pt>
    <dgm:pt modelId="{E0814DF3-E229-D749-92ED-343DD617CD23}">
      <dgm:prSet phldrT="[Text]"/>
      <dgm:spPr/>
      <dgm:t>
        <a:bodyPr/>
        <a:lstStyle/>
        <a:p>
          <a:pPr algn="ctr"/>
          <a:r>
            <a:rPr lang="en-US">
              <a:effectLst/>
            </a:rPr>
            <a:t>Create a Shared Goal</a:t>
          </a:r>
        </a:p>
      </dgm:t>
    </dgm:pt>
    <dgm:pt modelId="{48B2C349-294F-DE47-9174-4C908004D934}" type="parTrans" cxnId="{DB57405A-916D-494C-83DB-D9EF06D5383F}">
      <dgm:prSet/>
      <dgm:spPr/>
      <dgm:t>
        <a:bodyPr/>
        <a:lstStyle/>
        <a:p>
          <a:pPr algn="l"/>
          <a:endParaRPr lang="en-US">
            <a:effectLst/>
          </a:endParaRPr>
        </a:p>
      </dgm:t>
    </dgm:pt>
    <dgm:pt modelId="{6A4D8631-3C87-CD40-A532-26AD90059EB7}" type="sibTrans" cxnId="{DB57405A-916D-494C-83DB-D9EF06D5383F}">
      <dgm:prSet/>
      <dgm:spPr/>
      <dgm:t>
        <a:bodyPr/>
        <a:lstStyle/>
        <a:p>
          <a:pPr algn="l"/>
          <a:endParaRPr lang="en-US">
            <a:effectLst/>
          </a:endParaRPr>
        </a:p>
      </dgm:t>
    </dgm:pt>
    <dgm:pt modelId="{DB8774C0-7AE6-8846-AFAD-A6A681BE8799}">
      <dgm:prSet phldrT="[Text]"/>
      <dgm:spPr/>
      <dgm:t>
        <a:bodyPr/>
        <a:lstStyle/>
        <a:p>
          <a:pPr algn="l"/>
          <a:r>
            <a:rPr lang="en-US">
              <a:effectLst/>
            </a:rPr>
            <a:t>What SEL goals resonate across contexts?</a:t>
          </a:r>
        </a:p>
      </dgm:t>
    </dgm:pt>
    <dgm:pt modelId="{84DF5484-3224-4844-A1FC-57B44927DE36}" type="parTrans" cxnId="{035306E0-7A52-604B-B94A-04B890E1968A}">
      <dgm:prSet/>
      <dgm:spPr/>
      <dgm:t>
        <a:bodyPr/>
        <a:lstStyle/>
        <a:p>
          <a:pPr algn="l"/>
          <a:endParaRPr lang="en-US">
            <a:effectLst/>
          </a:endParaRPr>
        </a:p>
      </dgm:t>
    </dgm:pt>
    <dgm:pt modelId="{70007983-98C4-B547-8043-5361C6D9996D}" type="sibTrans" cxnId="{035306E0-7A52-604B-B94A-04B890E1968A}">
      <dgm:prSet/>
      <dgm:spPr/>
      <dgm:t>
        <a:bodyPr/>
        <a:lstStyle/>
        <a:p>
          <a:pPr algn="l"/>
          <a:endParaRPr lang="en-US">
            <a:effectLst/>
          </a:endParaRPr>
        </a:p>
      </dgm:t>
    </dgm:pt>
    <dgm:pt modelId="{47AADDBE-D603-0A41-B8A4-FFFC19BB2738}">
      <dgm:prSet phldrT="[Text]"/>
      <dgm:spPr/>
      <dgm:t>
        <a:bodyPr/>
        <a:lstStyle/>
        <a:p>
          <a:pPr algn="ctr"/>
          <a:r>
            <a:rPr lang="en-US">
              <a:effectLst/>
            </a:rPr>
            <a:t>Identify SEL Practices</a:t>
          </a:r>
        </a:p>
      </dgm:t>
    </dgm:pt>
    <dgm:pt modelId="{B36CDFE0-A3F0-004C-9F0B-3BF5E97CF8B7}" type="parTrans" cxnId="{4EF17E6A-D50D-C347-8B0C-D4850F3F9107}">
      <dgm:prSet/>
      <dgm:spPr/>
      <dgm:t>
        <a:bodyPr/>
        <a:lstStyle/>
        <a:p>
          <a:pPr algn="l"/>
          <a:endParaRPr lang="en-US">
            <a:effectLst/>
          </a:endParaRPr>
        </a:p>
      </dgm:t>
    </dgm:pt>
    <dgm:pt modelId="{2AE6A918-86B6-B342-98C9-8A5E7E4309C3}" type="sibTrans" cxnId="{4EF17E6A-D50D-C347-8B0C-D4850F3F9107}">
      <dgm:prSet/>
      <dgm:spPr/>
      <dgm:t>
        <a:bodyPr/>
        <a:lstStyle/>
        <a:p>
          <a:pPr algn="l"/>
          <a:endParaRPr lang="en-US">
            <a:effectLst/>
          </a:endParaRPr>
        </a:p>
      </dgm:t>
    </dgm:pt>
    <dgm:pt modelId="{F06FD551-F7B6-DE48-9709-6A1E3B1FCDE5}">
      <dgm:prSet phldrT="[Text]"/>
      <dgm:spPr/>
      <dgm:t>
        <a:bodyPr/>
        <a:lstStyle/>
        <a:p>
          <a:pPr algn="l"/>
          <a:r>
            <a:rPr lang="en-US">
              <a:effectLst/>
            </a:rPr>
            <a:t>What school-day SEL practices support that goal?</a:t>
          </a:r>
        </a:p>
      </dgm:t>
    </dgm:pt>
    <dgm:pt modelId="{C6AC897C-68CC-2A47-9F38-D75E18B22378}" type="parTrans" cxnId="{99482F28-B742-114E-8D1E-5F96017A731C}">
      <dgm:prSet/>
      <dgm:spPr/>
      <dgm:t>
        <a:bodyPr/>
        <a:lstStyle/>
        <a:p>
          <a:pPr algn="l"/>
          <a:endParaRPr lang="en-US">
            <a:effectLst/>
          </a:endParaRPr>
        </a:p>
      </dgm:t>
    </dgm:pt>
    <dgm:pt modelId="{0A583E2E-CA98-1D42-84A2-CB221D876396}" type="sibTrans" cxnId="{99482F28-B742-114E-8D1E-5F96017A731C}">
      <dgm:prSet/>
      <dgm:spPr/>
      <dgm:t>
        <a:bodyPr/>
        <a:lstStyle/>
        <a:p>
          <a:pPr algn="l"/>
          <a:endParaRPr lang="en-US">
            <a:effectLst/>
          </a:endParaRPr>
        </a:p>
      </dgm:t>
    </dgm:pt>
    <dgm:pt modelId="{3C01D669-A377-7540-A3D2-1D94265CB276}">
      <dgm:prSet phldrT="[Text]"/>
      <dgm:spPr/>
      <dgm:t>
        <a:bodyPr/>
        <a:lstStyle/>
        <a:p>
          <a:pPr algn="ctr"/>
          <a:r>
            <a:rPr lang="en-US">
              <a:effectLst/>
            </a:rPr>
            <a:t>Plan for Alignment</a:t>
          </a:r>
        </a:p>
      </dgm:t>
    </dgm:pt>
    <dgm:pt modelId="{AAED1552-5AB1-5A4C-8451-AC6024C69700}" type="parTrans" cxnId="{16D1278A-F52C-904A-BE4E-D91F6BC4F344}">
      <dgm:prSet/>
      <dgm:spPr/>
      <dgm:t>
        <a:bodyPr/>
        <a:lstStyle/>
        <a:p>
          <a:pPr algn="l"/>
          <a:endParaRPr lang="en-US">
            <a:effectLst/>
          </a:endParaRPr>
        </a:p>
      </dgm:t>
    </dgm:pt>
    <dgm:pt modelId="{7CE30468-F2BF-1E4D-BB75-CDB3B6491323}" type="sibTrans" cxnId="{16D1278A-F52C-904A-BE4E-D91F6BC4F344}">
      <dgm:prSet/>
      <dgm:spPr/>
      <dgm:t>
        <a:bodyPr/>
        <a:lstStyle/>
        <a:p>
          <a:pPr algn="l"/>
          <a:endParaRPr lang="en-US">
            <a:effectLst/>
          </a:endParaRPr>
        </a:p>
      </dgm:t>
    </dgm:pt>
    <dgm:pt modelId="{945D2621-D6F7-6842-9043-EB3495D05757}">
      <dgm:prSet phldrT="[Text]"/>
      <dgm:spPr/>
      <dgm:t>
        <a:bodyPr/>
        <a:lstStyle/>
        <a:p>
          <a:pPr algn="l"/>
          <a:r>
            <a:rPr lang="en-US">
              <a:effectLst/>
            </a:rPr>
            <a:t>What opportunities exist for alignment?</a:t>
          </a:r>
        </a:p>
      </dgm:t>
    </dgm:pt>
    <dgm:pt modelId="{436448BB-9CC1-5348-A885-9A4DDCE96FC9}" type="parTrans" cxnId="{03A1437F-DBF5-1447-ACEC-1E71EDC3B291}">
      <dgm:prSet/>
      <dgm:spPr/>
      <dgm:t>
        <a:bodyPr/>
        <a:lstStyle/>
        <a:p>
          <a:pPr algn="l"/>
          <a:endParaRPr lang="en-US">
            <a:effectLst/>
          </a:endParaRPr>
        </a:p>
      </dgm:t>
    </dgm:pt>
    <dgm:pt modelId="{D1E8F33D-BCFB-EF41-B6D5-B9B9B9BB11E8}" type="sibTrans" cxnId="{03A1437F-DBF5-1447-ACEC-1E71EDC3B291}">
      <dgm:prSet/>
      <dgm:spPr/>
      <dgm:t>
        <a:bodyPr/>
        <a:lstStyle/>
        <a:p>
          <a:pPr algn="l"/>
          <a:endParaRPr lang="en-US">
            <a:effectLst/>
          </a:endParaRPr>
        </a:p>
      </dgm:t>
    </dgm:pt>
    <dgm:pt modelId="{72246B84-145E-7244-A91F-9F72AF017EC2}">
      <dgm:prSet phldrT="[Text]"/>
      <dgm:spPr/>
      <dgm:t>
        <a:bodyPr/>
        <a:lstStyle/>
        <a:p>
          <a:pPr algn="l"/>
          <a:r>
            <a:rPr lang="en-US">
              <a:effectLst/>
            </a:rPr>
            <a:t>What key personnel will be involved?</a:t>
          </a:r>
        </a:p>
      </dgm:t>
    </dgm:pt>
    <dgm:pt modelId="{54E554B7-9655-9043-90D2-DF09FD66A325}" type="parTrans" cxnId="{4158E76A-72C5-214C-9001-1E8EB3F92801}">
      <dgm:prSet/>
      <dgm:spPr/>
      <dgm:t>
        <a:bodyPr/>
        <a:lstStyle/>
        <a:p>
          <a:pPr algn="l"/>
          <a:endParaRPr lang="en-US">
            <a:effectLst/>
          </a:endParaRPr>
        </a:p>
      </dgm:t>
    </dgm:pt>
    <dgm:pt modelId="{84F890C9-4453-1A46-8F68-212ED9D40687}" type="sibTrans" cxnId="{4158E76A-72C5-214C-9001-1E8EB3F92801}">
      <dgm:prSet/>
      <dgm:spPr/>
      <dgm:t>
        <a:bodyPr/>
        <a:lstStyle/>
        <a:p>
          <a:pPr algn="l"/>
          <a:endParaRPr lang="en-US">
            <a:effectLst/>
          </a:endParaRPr>
        </a:p>
      </dgm:t>
    </dgm:pt>
    <dgm:pt modelId="{D8E07D5F-8692-AA4E-823F-30E447BABC8E}">
      <dgm:prSet phldrT="[Text]"/>
      <dgm:spPr/>
      <dgm:t>
        <a:bodyPr/>
        <a:lstStyle/>
        <a:p>
          <a:pPr algn="l"/>
          <a:r>
            <a:rPr lang="en-US">
              <a:effectLst/>
            </a:rPr>
            <a:t>What community partner SEL practices support that goal?</a:t>
          </a:r>
        </a:p>
      </dgm:t>
    </dgm:pt>
    <dgm:pt modelId="{4F31F08F-9B78-0E44-AADE-9B2E46289BEB}" type="sibTrans" cxnId="{F3587315-39BA-F74D-8AC7-54E5550B12FC}">
      <dgm:prSet/>
      <dgm:spPr/>
      <dgm:t>
        <a:bodyPr/>
        <a:lstStyle/>
        <a:p>
          <a:pPr algn="l"/>
          <a:endParaRPr lang="en-US">
            <a:effectLst/>
          </a:endParaRPr>
        </a:p>
      </dgm:t>
    </dgm:pt>
    <dgm:pt modelId="{AC89FE90-A547-6740-A6B3-7045DA4C3062}" type="parTrans" cxnId="{F3587315-39BA-F74D-8AC7-54E5550B12FC}">
      <dgm:prSet/>
      <dgm:spPr/>
      <dgm:t>
        <a:bodyPr/>
        <a:lstStyle/>
        <a:p>
          <a:pPr algn="l"/>
          <a:endParaRPr lang="en-US">
            <a:effectLst/>
          </a:endParaRPr>
        </a:p>
      </dgm:t>
    </dgm:pt>
    <dgm:pt modelId="{BC374133-0270-6740-9AE6-23DFF3DC06FB}">
      <dgm:prSet phldrT="[Text]"/>
      <dgm:spPr/>
      <dgm:t>
        <a:bodyPr/>
        <a:lstStyle/>
        <a:p>
          <a:pPr algn="l"/>
          <a:r>
            <a:rPr lang="en-US">
              <a:effectLst/>
            </a:rPr>
            <a:t>What action steps are emerging?</a:t>
          </a:r>
        </a:p>
      </dgm:t>
    </dgm:pt>
    <dgm:pt modelId="{C68DC9C3-86B3-9748-B08C-85846A267F93}" type="parTrans" cxnId="{762B79B9-96E1-DA49-AF2E-B1262F8C87C9}">
      <dgm:prSet/>
      <dgm:spPr/>
      <dgm:t>
        <a:bodyPr/>
        <a:lstStyle/>
        <a:p>
          <a:pPr algn="l"/>
          <a:endParaRPr lang="en-US">
            <a:effectLst/>
          </a:endParaRPr>
        </a:p>
      </dgm:t>
    </dgm:pt>
    <dgm:pt modelId="{39F0E4C0-B17E-3B4D-BB58-9E55B2AC7B51}" type="sibTrans" cxnId="{762B79B9-96E1-DA49-AF2E-B1262F8C87C9}">
      <dgm:prSet/>
      <dgm:spPr/>
      <dgm:t>
        <a:bodyPr/>
        <a:lstStyle/>
        <a:p>
          <a:pPr algn="l"/>
          <a:endParaRPr lang="en-US">
            <a:effectLst/>
          </a:endParaRPr>
        </a:p>
      </dgm:t>
    </dgm:pt>
    <dgm:pt modelId="{5D4BCDF3-49E0-DB40-B3DF-39CB65757B6B}" type="pres">
      <dgm:prSet presAssocID="{D160529C-F7BE-FE4D-8309-6DD874A3E68A}" presName="theList" presStyleCnt="0">
        <dgm:presLayoutVars>
          <dgm:dir/>
          <dgm:animLvl val="lvl"/>
          <dgm:resizeHandles val="exact"/>
        </dgm:presLayoutVars>
      </dgm:prSet>
      <dgm:spPr/>
    </dgm:pt>
    <dgm:pt modelId="{6976DD06-F398-B248-9DD3-9BB0F69C12C0}" type="pres">
      <dgm:prSet presAssocID="{E0814DF3-E229-D749-92ED-343DD617CD23}" presName="compNode" presStyleCnt="0"/>
      <dgm:spPr/>
    </dgm:pt>
    <dgm:pt modelId="{E0D5F822-E215-C146-9B74-C14D9A3C611D}" type="pres">
      <dgm:prSet presAssocID="{E0814DF3-E229-D749-92ED-343DD617CD23}" presName="noGeometry" presStyleCnt="0"/>
      <dgm:spPr/>
    </dgm:pt>
    <dgm:pt modelId="{D91684D2-805D-1F46-9DA7-F285C6A2F175}" type="pres">
      <dgm:prSet presAssocID="{E0814DF3-E229-D749-92ED-343DD617CD23}" presName="childTextVisible" presStyleLbl="bgAccFollowNode1" presStyleIdx="0" presStyleCnt="3" custLinFactNeighborX="1121" custLinFactNeighborY="641">
        <dgm:presLayoutVars>
          <dgm:bulletEnabled val="1"/>
        </dgm:presLayoutVars>
      </dgm:prSet>
      <dgm:spPr/>
    </dgm:pt>
    <dgm:pt modelId="{4354818B-CC9F-1745-A247-725AA6185A7B}" type="pres">
      <dgm:prSet presAssocID="{E0814DF3-E229-D749-92ED-343DD617CD23}" presName="childTextHidden" presStyleLbl="bgAccFollowNode1" presStyleIdx="0" presStyleCnt="3"/>
      <dgm:spPr/>
    </dgm:pt>
    <dgm:pt modelId="{3A0CD01F-2EC9-9B4D-9685-0DD5F668641D}" type="pres">
      <dgm:prSet presAssocID="{E0814DF3-E229-D749-92ED-343DD617CD23}" presName="parentText" presStyleLbl="node1" presStyleIdx="0" presStyleCnt="3">
        <dgm:presLayoutVars>
          <dgm:chMax val="1"/>
          <dgm:bulletEnabled val="1"/>
        </dgm:presLayoutVars>
      </dgm:prSet>
      <dgm:spPr/>
    </dgm:pt>
    <dgm:pt modelId="{5B46C592-6BC4-794D-9C13-E1E2DC0DA4B4}" type="pres">
      <dgm:prSet presAssocID="{E0814DF3-E229-D749-92ED-343DD617CD23}" presName="aSpace" presStyleCnt="0"/>
      <dgm:spPr/>
    </dgm:pt>
    <dgm:pt modelId="{5763145F-7A48-4248-9870-2BCC13241FD3}" type="pres">
      <dgm:prSet presAssocID="{47AADDBE-D603-0A41-B8A4-FFFC19BB2738}" presName="compNode" presStyleCnt="0"/>
      <dgm:spPr/>
    </dgm:pt>
    <dgm:pt modelId="{1E91F27D-B787-3C48-A9F0-457EE5E14DCC}" type="pres">
      <dgm:prSet presAssocID="{47AADDBE-D603-0A41-B8A4-FFFC19BB2738}" presName="noGeometry" presStyleCnt="0"/>
      <dgm:spPr/>
    </dgm:pt>
    <dgm:pt modelId="{D51A77BB-42C7-4245-B9C4-D6B9883C9E65}" type="pres">
      <dgm:prSet presAssocID="{47AADDBE-D603-0A41-B8A4-FFFC19BB2738}" presName="childTextVisible" presStyleLbl="bgAccFollowNode1" presStyleIdx="1" presStyleCnt="3">
        <dgm:presLayoutVars>
          <dgm:bulletEnabled val="1"/>
        </dgm:presLayoutVars>
      </dgm:prSet>
      <dgm:spPr/>
    </dgm:pt>
    <dgm:pt modelId="{99B45F7F-1FC1-A84B-ACAB-DE93BF8BA685}" type="pres">
      <dgm:prSet presAssocID="{47AADDBE-D603-0A41-B8A4-FFFC19BB2738}" presName="childTextHidden" presStyleLbl="bgAccFollowNode1" presStyleIdx="1" presStyleCnt="3"/>
      <dgm:spPr/>
    </dgm:pt>
    <dgm:pt modelId="{C91C43AB-F7E0-5845-98A1-7D2861BF2349}" type="pres">
      <dgm:prSet presAssocID="{47AADDBE-D603-0A41-B8A4-FFFC19BB2738}" presName="parentText" presStyleLbl="node1" presStyleIdx="1" presStyleCnt="3">
        <dgm:presLayoutVars>
          <dgm:chMax val="1"/>
          <dgm:bulletEnabled val="1"/>
        </dgm:presLayoutVars>
      </dgm:prSet>
      <dgm:spPr/>
    </dgm:pt>
    <dgm:pt modelId="{A70C2689-0089-3845-AB6D-0970AB8065CE}" type="pres">
      <dgm:prSet presAssocID="{47AADDBE-D603-0A41-B8A4-FFFC19BB2738}" presName="aSpace" presStyleCnt="0"/>
      <dgm:spPr/>
    </dgm:pt>
    <dgm:pt modelId="{EE7D2512-45C5-0E46-B098-33969BBD1AEC}" type="pres">
      <dgm:prSet presAssocID="{3C01D669-A377-7540-A3D2-1D94265CB276}" presName="compNode" presStyleCnt="0"/>
      <dgm:spPr/>
    </dgm:pt>
    <dgm:pt modelId="{7A49AC09-DA97-1948-B9F6-18BE50DFEB97}" type="pres">
      <dgm:prSet presAssocID="{3C01D669-A377-7540-A3D2-1D94265CB276}" presName="noGeometry" presStyleCnt="0"/>
      <dgm:spPr/>
    </dgm:pt>
    <dgm:pt modelId="{F4A2442D-7B5C-AC46-94B8-AE7F89969B6E}" type="pres">
      <dgm:prSet presAssocID="{3C01D669-A377-7540-A3D2-1D94265CB276}" presName="childTextVisible" presStyleLbl="bgAccFollowNode1" presStyleIdx="2" presStyleCnt="3">
        <dgm:presLayoutVars>
          <dgm:bulletEnabled val="1"/>
        </dgm:presLayoutVars>
      </dgm:prSet>
      <dgm:spPr/>
    </dgm:pt>
    <dgm:pt modelId="{9AD3BF09-597A-ED43-973C-9AE3AB05A9E1}" type="pres">
      <dgm:prSet presAssocID="{3C01D669-A377-7540-A3D2-1D94265CB276}" presName="childTextHidden" presStyleLbl="bgAccFollowNode1" presStyleIdx="2" presStyleCnt="3"/>
      <dgm:spPr/>
    </dgm:pt>
    <dgm:pt modelId="{70AD7469-F370-D042-8259-40FE6FEB60B7}" type="pres">
      <dgm:prSet presAssocID="{3C01D669-A377-7540-A3D2-1D94265CB276}" presName="parentText" presStyleLbl="node1" presStyleIdx="2" presStyleCnt="3">
        <dgm:presLayoutVars>
          <dgm:chMax val="1"/>
          <dgm:bulletEnabled val="1"/>
        </dgm:presLayoutVars>
      </dgm:prSet>
      <dgm:spPr/>
    </dgm:pt>
  </dgm:ptLst>
  <dgm:cxnLst>
    <dgm:cxn modelId="{DA145511-DF02-C743-9A65-D430498E440D}" type="presOf" srcId="{E0814DF3-E229-D749-92ED-343DD617CD23}" destId="{3A0CD01F-2EC9-9B4D-9685-0DD5F668641D}" srcOrd="0" destOrd="0" presId="urn:microsoft.com/office/officeart/2005/8/layout/hProcess6"/>
    <dgm:cxn modelId="{66E85012-6A3B-3B4E-AE6D-96AEA1C51531}" type="presOf" srcId="{945D2621-D6F7-6842-9043-EB3495D05757}" destId="{9AD3BF09-597A-ED43-973C-9AE3AB05A9E1}" srcOrd="1" destOrd="0" presId="urn:microsoft.com/office/officeart/2005/8/layout/hProcess6"/>
    <dgm:cxn modelId="{F3587315-39BA-F74D-8AC7-54E5550B12FC}" srcId="{47AADDBE-D603-0A41-B8A4-FFFC19BB2738}" destId="{D8E07D5F-8692-AA4E-823F-30E447BABC8E}" srcOrd="1" destOrd="0" parTransId="{AC89FE90-A547-6740-A6B3-7045DA4C3062}" sibTransId="{4F31F08F-9B78-0E44-AADE-9B2E46289BEB}"/>
    <dgm:cxn modelId="{51A2111E-569E-6247-9AA2-4D911F3E097F}" type="presOf" srcId="{47AADDBE-D603-0A41-B8A4-FFFC19BB2738}" destId="{C91C43AB-F7E0-5845-98A1-7D2861BF2349}" srcOrd="0" destOrd="0" presId="urn:microsoft.com/office/officeart/2005/8/layout/hProcess6"/>
    <dgm:cxn modelId="{99482F28-B742-114E-8D1E-5F96017A731C}" srcId="{47AADDBE-D603-0A41-B8A4-FFFC19BB2738}" destId="{F06FD551-F7B6-DE48-9709-6A1E3B1FCDE5}" srcOrd="0" destOrd="0" parTransId="{C6AC897C-68CC-2A47-9F38-D75E18B22378}" sibTransId="{0A583E2E-CA98-1D42-84A2-CB221D876396}"/>
    <dgm:cxn modelId="{60548C28-C71D-D842-863E-1A86E60BC1F1}" type="presOf" srcId="{BC374133-0270-6740-9AE6-23DFF3DC06FB}" destId="{F4A2442D-7B5C-AC46-94B8-AE7F89969B6E}" srcOrd="0" destOrd="2" presId="urn:microsoft.com/office/officeart/2005/8/layout/hProcess6"/>
    <dgm:cxn modelId="{BFAA0331-870D-EA48-BAFB-92A249225BA7}" type="presOf" srcId="{D8E07D5F-8692-AA4E-823F-30E447BABC8E}" destId="{99B45F7F-1FC1-A84B-ACAB-DE93BF8BA685}" srcOrd="1" destOrd="1" presId="urn:microsoft.com/office/officeart/2005/8/layout/hProcess6"/>
    <dgm:cxn modelId="{4339B235-C5DF-1549-8166-A0E44B92DF31}" type="presOf" srcId="{D8E07D5F-8692-AA4E-823F-30E447BABC8E}" destId="{D51A77BB-42C7-4245-B9C4-D6B9883C9E65}" srcOrd="0" destOrd="1" presId="urn:microsoft.com/office/officeart/2005/8/layout/hProcess6"/>
    <dgm:cxn modelId="{DB57405A-916D-494C-83DB-D9EF06D5383F}" srcId="{D160529C-F7BE-FE4D-8309-6DD874A3E68A}" destId="{E0814DF3-E229-D749-92ED-343DD617CD23}" srcOrd="0" destOrd="0" parTransId="{48B2C349-294F-DE47-9174-4C908004D934}" sibTransId="{6A4D8631-3C87-CD40-A532-26AD90059EB7}"/>
    <dgm:cxn modelId="{AD6AE65B-0519-9244-804E-940D5B7C4392}" type="presOf" srcId="{BC374133-0270-6740-9AE6-23DFF3DC06FB}" destId="{9AD3BF09-597A-ED43-973C-9AE3AB05A9E1}" srcOrd="1" destOrd="2" presId="urn:microsoft.com/office/officeart/2005/8/layout/hProcess6"/>
    <dgm:cxn modelId="{13C96B68-9DBC-924A-BCD1-1D3DA0B22002}" type="presOf" srcId="{D160529C-F7BE-FE4D-8309-6DD874A3E68A}" destId="{5D4BCDF3-49E0-DB40-B3DF-39CB65757B6B}" srcOrd="0" destOrd="0" presId="urn:microsoft.com/office/officeart/2005/8/layout/hProcess6"/>
    <dgm:cxn modelId="{4EF17E6A-D50D-C347-8B0C-D4850F3F9107}" srcId="{D160529C-F7BE-FE4D-8309-6DD874A3E68A}" destId="{47AADDBE-D603-0A41-B8A4-FFFC19BB2738}" srcOrd="1" destOrd="0" parTransId="{B36CDFE0-A3F0-004C-9F0B-3BF5E97CF8B7}" sibTransId="{2AE6A918-86B6-B342-98C9-8A5E7E4309C3}"/>
    <dgm:cxn modelId="{4158E76A-72C5-214C-9001-1E8EB3F92801}" srcId="{3C01D669-A377-7540-A3D2-1D94265CB276}" destId="{72246B84-145E-7244-A91F-9F72AF017EC2}" srcOrd="1" destOrd="0" parTransId="{54E554B7-9655-9043-90D2-DF09FD66A325}" sibTransId="{84F890C9-4453-1A46-8F68-212ED9D40687}"/>
    <dgm:cxn modelId="{03A1437F-DBF5-1447-ACEC-1E71EDC3B291}" srcId="{3C01D669-A377-7540-A3D2-1D94265CB276}" destId="{945D2621-D6F7-6842-9043-EB3495D05757}" srcOrd="0" destOrd="0" parTransId="{436448BB-9CC1-5348-A885-9A4DDCE96FC9}" sibTransId="{D1E8F33D-BCFB-EF41-B6D5-B9B9B9BB11E8}"/>
    <dgm:cxn modelId="{D230E783-2885-0E44-9B5E-2D0271C34F48}" type="presOf" srcId="{DB8774C0-7AE6-8846-AFAD-A6A681BE8799}" destId="{D91684D2-805D-1F46-9DA7-F285C6A2F175}" srcOrd="0" destOrd="0" presId="urn:microsoft.com/office/officeart/2005/8/layout/hProcess6"/>
    <dgm:cxn modelId="{16D1278A-F52C-904A-BE4E-D91F6BC4F344}" srcId="{D160529C-F7BE-FE4D-8309-6DD874A3E68A}" destId="{3C01D669-A377-7540-A3D2-1D94265CB276}" srcOrd="2" destOrd="0" parTransId="{AAED1552-5AB1-5A4C-8451-AC6024C69700}" sibTransId="{7CE30468-F2BF-1E4D-BB75-CDB3B6491323}"/>
    <dgm:cxn modelId="{91ACF2AC-C9DE-D642-A2F7-05D2CA43863E}" type="presOf" srcId="{72246B84-145E-7244-A91F-9F72AF017EC2}" destId="{F4A2442D-7B5C-AC46-94B8-AE7F89969B6E}" srcOrd="0" destOrd="1" presId="urn:microsoft.com/office/officeart/2005/8/layout/hProcess6"/>
    <dgm:cxn modelId="{29F27AAE-FA8D-D54A-977F-B40FD62C43FE}" type="presOf" srcId="{F06FD551-F7B6-DE48-9709-6A1E3B1FCDE5}" destId="{99B45F7F-1FC1-A84B-ACAB-DE93BF8BA685}" srcOrd="1" destOrd="0" presId="urn:microsoft.com/office/officeart/2005/8/layout/hProcess6"/>
    <dgm:cxn modelId="{723773AF-AF25-7645-99A0-F22F416FE62F}" type="presOf" srcId="{945D2621-D6F7-6842-9043-EB3495D05757}" destId="{F4A2442D-7B5C-AC46-94B8-AE7F89969B6E}" srcOrd="0" destOrd="0" presId="urn:microsoft.com/office/officeart/2005/8/layout/hProcess6"/>
    <dgm:cxn modelId="{57B956B2-B9AC-C548-BAC5-21EE0AA2E911}" type="presOf" srcId="{72246B84-145E-7244-A91F-9F72AF017EC2}" destId="{9AD3BF09-597A-ED43-973C-9AE3AB05A9E1}" srcOrd="1" destOrd="1" presId="urn:microsoft.com/office/officeart/2005/8/layout/hProcess6"/>
    <dgm:cxn modelId="{762B79B9-96E1-DA49-AF2E-B1262F8C87C9}" srcId="{3C01D669-A377-7540-A3D2-1D94265CB276}" destId="{BC374133-0270-6740-9AE6-23DFF3DC06FB}" srcOrd="2" destOrd="0" parTransId="{C68DC9C3-86B3-9748-B08C-85846A267F93}" sibTransId="{39F0E4C0-B17E-3B4D-BB58-9E55B2AC7B51}"/>
    <dgm:cxn modelId="{5E55A0D4-270F-F14E-8F8C-DD89FFF357C2}" type="presOf" srcId="{3C01D669-A377-7540-A3D2-1D94265CB276}" destId="{70AD7469-F370-D042-8259-40FE6FEB60B7}" srcOrd="0" destOrd="0" presId="urn:microsoft.com/office/officeart/2005/8/layout/hProcess6"/>
    <dgm:cxn modelId="{D77AD1DA-27D7-484D-82D6-060C7F5456D7}" type="presOf" srcId="{DB8774C0-7AE6-8846-AFAD-A6A681BE8799}" destId="{4354818B-CC9F-1745-A247-725AA6185A7B}" srcOrd="1" destOrd="0" presId="urn:microsoft.com/office/officeart/2005/8/layout/hProcess6"/>
    <dgm:cxn modelId="{035306E0-7A52-604B-B94A-04B890E1968A}" srcId="{E0814DF3-E229-D749-92ED-343DD617CD23}" destId="{DB8774C0-7AE6-8846-AFAD-A6A681BE8799}" srcOrd="0" destOrd="0" parTransId="{84DF5484-3224-4844-A1FC-57B44927DE36}" sibTransId="{70007983-98C4-B547-8043-5361C6D9996D}"/>
    <dgm:cxn modelId="{02FB25EF-D822-B942-9C84-B75A70B5EE80}" type="presOf" srcId="{F06FD551-F7B6-DE48-9709-6A1E3B1FCDE5}" destId="{D51A77BB-42C7-4245-B9C4-D6B9883C9E65}" srcOrd="0" destOrd="0" presId="urn:microsoft.com/office/officeart/2005/8/layout/hProcess6"/>
    <dgm:cxn modelId="{3DE114EA-1A1A-F24E-B682-06FA78D4D4BD}" type="presParOf" srcId="{5D4BCDF3-49E0-DB40-B3DF-39CB65757B6B}" destId="{6976DD06-F398-B248-9DD3-9BB0F69C12C0}" srcOrd="0" destOrd="0" presId="urn:microsoft.com/office/officeart/2005/8/layout/hProcess6"/>
    <dgm:cxn modelId="{ED16E5CF-5B14-2148-96FC-39C7483D2EA3}" type="presParOf" srcId="{6976DD06-F398-B248-9DD3-9BB0F69C12C0}" destId="{E0D5F822-E215-C146-9B74-C14D9A3C611D}" srcOrd="0" destOrd="0" presId="urn:microsoft.com/office/officeart/2005/8/layout/hProcess6"/>
    <dgm:cxn modelId="{A6D5AA78-8313-2140-8CC5-632369511466}" type="presParOf" srcId="{6976DD06-F398-B248-9DD3-9BB0F69C12C0}" destId="{D91684D2-805D-1F46-9DA7-F285C6A2F175}" srcOrd="1" destOrd="0" presId="urn:microsoft.com/office/officeart/2005/8/layout/hProcess6"/>
    <dgm:cxn modelId="{2AFC9D9E-C2D6-B74A-8D23-37A921F427D9}" type="presParOf" srcId="{6976DD06-F398-B248-9DD3-9BB0F69C12C0}" destId="{4354818B-CC9F-1745-A247-725AA6185A7B}" srcOrd="2" destOrd="0" presId="urn:microsoft.com/office/officeart/2005/8/layout/hProcess6"/>
    <dgm:cxn modelId="{481ABCED-8B10-8944-A957-40C53002E4D6}" type="presParOf" srcId="{6976DD06-F398-B248-9DD3-9BB0F69C12C0}" destId="{3A0CD01F-2EC9-9B4D-9685-0DD5F668641D}" srcOrd="3" destOrd="0" presId="urn:microsoft.com/office/officeart/2005/8/layout/hProcess6"/>
    <dgm:cxn modelId="{C2E644E4-434D-6940-BCB3-C0217733A9F8}" type="presParOf" srcId="{5D4BCDF3-49E0-DB40-B3DF-39CB65757B6B}" destId="{5B46C592-6BC4-794D-9C13-E1E2DC0DA4B4}" srcOrd="1" destOrd="0" presId="urn:microsoft.com/office/officeart/2005/8/layout/hProcess6"/>
    <dgm:cxn modelId="{B8109962-C5FB-2F45-B682-383EB063AC2C}" type="presParOf" srcId="{5D4BCDF3-49E0-DB40-B3DF-39CB65757B6B}" destId="{5763145F-7A48-4248-9870-2BCC13241FD3}" srcOrd="2" destOrd="0" presId="urn:microsoft.com/office/officeart/2005/8/layout/hProcess6"/>
    <dgm:cxn modelId="{535E044C-6A8D-F844-A6E2-87D976F7EFB5}" type="presParOf" srcId="{5763145F-7A48-4248-9870-2BCC13241FD3}" destId="{1E91F27D-B787-3C48-A9F0-457EE5E14DCC}" srcOrd="0" destOrd="0" presId="urn:microsoft.com/office/officeart/2005/8/layout/hProcess6"/>
    <dgm:cxn modelId="{8F375AA7-ECCC-B049-9F6D-9DB326C2E38E}" type="presParOf" srcId="{5763145F-7A48-4248-9870-2BCC13241FD3}" destId="{D51A77BB-42C7-4245-B9C4-D6B9883C9E65}" srcOrd="1" destOrd="0" presId="urn:microsoft.com/office/officeart/2005/8/layout/hProcess6"/>
    <dgm:cxn modelId="{A0735AB1-B931-0948-AA97-B2E8C14F7B0C}" type="presParOf" srcId="{5763145F-7A48-4248-9870-2BCC13241FD3}" destId="{99B45F7F-1FC1-A84B-ACAB-DE93BF8BA685}" srcOrd="2" destOrd="0" presId="urn:microsoft.com/office/officeart/2005/8/layout/hProcess6"/>
    <dgm:cxn modelId="{323089F2-AE87-3F43-86C1-A9EBE6454037}" type="presParOf" srcId="{5763145F-7A48-4248-9870-2BCC13241FD3}" destId="{C91C43AB-F7E0-5845-98A1-7D2861BF2349}" srcOrd="3" destOrd="0" presId="urn:microsoft.com/office/officeart/2005/8/layout/hProcess6"/>
    <dgm:cxn modelId="{E39DCD48-F18D-9949-9270-E923046251C2}" type="presParOf" srcId="{5D4BCDF3-49E0-DB40-B3DF-39CB65757B6B}" destId="{A70C2689-0089-3845-AB6D-0970AB8065CE}" srcOrd="3" destOrd="0" presId="urn:microsoft.com/office/officeart/2005/8/layout/hProcess6"/>
    <dgm:cxn modelId="{BBFA916C-5A32-864A-B2D2-80E1D726D0B7}" type="presParOf" srcId="{5D4BCDF3-49E0-DB40-B3DF-39CB65757B6B}" destId="{EE7D2512-45C5-0E46-B098-33969BBD1AEC}" srcOrd="4" destOrd="0" presId="urn:microsoft.com/office/officeart/2005/8/layout/hProcess6"/>
    <dgm:cxn modelId="{FBF1F000-E49A-FE4C-95E5-7368DF22684E}" type="presParOf" srcId="{EE7D2512-45C5-0E46-B098-33969BBD1AEC}" destId="{7A49AC09-DA97-1948-B9F6-18BE50DFEB97}" srcOrd="0" destOrd="0" presId="urn:microsoft.com/office/officeart/2005/8/layout/hProcess6"/>
    <dgm:cxn modelId="{C4F789BF-3EE5-B54C-9C3E-B874D8926585}" type="presParOf" srcId="{EE7D2512-45C5-0E46-B098-33969BBD1AEC}" destId="{F4A2442D-7B5C-AC46-94B8-AE7F89969B6E}" srcOrd="1" destOrd="0" presId="urn:microsoft.com/office/officeart/2005/8/layout/hProcess6"/>
    <dgm:cxn modelId="{F3AD64F3-8C52-7445-85A7-1CA4C2077809}" type="presParOf" srcId="{EE7D2512-45C5-0E46-B098-33969BBD1AEC}" destId="{9AD3BF09-597A-ED43-973C-9AE3AB05A9E1}" srcOrd="2" destOrd="0" presId="urn:microsoft.com/office/officeart/2005/8/layout/hProcess6"/>
    <dgm:cxn modelId="{1C7CB300-F888-6042-9AF8-70147FDAF65F}" type="presParOf" srcId="{EE7D2512-45C5-0E46-B098-33969BBD1AEC}" destId="{70AD7469-F370-D042-8259-40FE6FEB60B7}" srcOrd="3" destOrd="0" presId="urn:microsoft.com/office/officeart/2005/8/layout/hProcess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1684D2-805D-1F46-9DA7-F285C6A2F175}">
      <dsp:nvSpPr>
        <dsp:cNvPr id="0" name=""/>
        <dsp:cNvSpPr/>
      </dsp:nvSpPr>
      <dsp:spPr>
        <a:xfrm>
          <a:off x="488663" y="368954"/>
          <a:ext cx="1857300" cy="1623514"/>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0" lvl="0" indent="0" algn="l" defTabSz="355600">
            <a:lnSpc>
              <a:spcPct val="90000"/>
            </a:lnSpc>
            <a:spcBef>
              <a:spcPct val="0"/>
            </a:spcBef>
            <a:spcAft>
              <a:spcPct val="35000"/>
            </a:spcAft>
            <a:buNone/>
          </a:pPr>
          <a:r>
            <a:rPr lang="en-US" sz="800" kern="1200">
              <a:effectLst/>
            </a:rPr>
            <a:t>What SEL goals resonate across contexts?</a:t>
          </a:r>
        </a:p>
      </dsp:txBody>
      <dsp:txXfrm>
        <a:off x="952988" y="612481"/>
        <a:ext cx="905434" cy="1136460"/>
      </dsp:txXfrm>
    </dsp:sp>
    <dsp:sp modelId="{3A0CD01F-2EC9-9B4D-9685-0DD5F668641D}">
      <dsp:nvSpPr>
        <dsp:cNvPr id="0" name=""/>
        <dsp:cNvSpPr/>
      </dsp:nvSpPr>
      <dsp:spPr>
        <a:xfrm>
          <a:off x="3517" y="705979"/>
          <a:ext cx="928650" cy="9286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effectLst/>
            </a:rPr>
            <a:t>Create a Shared Goal</a:t>
          </a:r>
        </a:p>
      </dsp:txBody>
      <dsp:txXfrm>
        <a:off x="139515" y="841977"/>
        <a:ext cx="656654" cy="656654"/>
      </dsp:txXfrm>
    </dsp:sp>
    <dsp:sp modelId="{D51A77BB-42C7-4245-B9C4-D6B9883C9E65}">
      <dsp:nvSpPr>
        <dsp:cNvPr id="0" name=""/>
        <dsp:cNvSpPr/>
      </dsp:nvSpPr>
      <dsp:spPr>
        <a:xfrm>
          <a:off x="2905549" y="358547"/>
          <a:ext cx="1857300" cy="1623514"/>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effectLst/>
            </a:rPr>
            <a:t>What school-day SEL practices support that goal?</a:t>
          </a:r>
        </a:p>
        <a:p>
          <a:pPr marL="57150" lvl="1" indent="-57150" algn="l" defTabSz="355600">
            <a:lnSpc>
              <a:spcPct val="90000"/>
            </a:lnSpc>
            <a:spcBef>
              <a:spcPct val="0"/>
            </a:spcBef>
            <a:spcAft>
              <a:spcPct val="15000"/>
            </a:spcAft>
            <a:buChar char="•"/>
          </a:pPr>
          <a:r>
            <a:rPr lang="en-US" sz="800" kern="1200">
              <a:effectLst/>
            </a:rPr>
            <a:t>What community partner SEL practices support that goal?</a:t>
          </a:r>
        </a:p>
      </dsp:txBody>
      <dsp:txXfrm>
        <a:off x="3369874" y="602074"/>
        <a:ext cx="905434" cy="1136460"/>
      </dsp:txXfrm>
    </dsp:sp>
    <dsp:sp modelId="{C91C43AB-F7E0-5845-98A1-7D2861BF2349}">
      <dsp:nvSpPr>
        <dsp:cNvPr id="0" name=""/>
        <dsp:cNvSpPr/>
      </dsp:nvSpPr>
      <dsp:spPr>
        <a:xfrm>
          <a:off x="2441224" y="705979"/>
          <a:ext cx="928650" cy="9286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effectLst/>
            </a:rPr>
            <a:t>Identify SEL Practices</a:t>
          </a:r>
        </a:p>
      </dsp:txBody>
      <dsp:txXfrm>
        <a:off x="2577222" y="841977"/>
        <a:ext cx="656654" cy="656654"/>
      </dsp:txXfrm>
    </dsp:sp>
    <dsp:sp modelId="{F4A2442D-7B5C-AC46-94B8-AE7F89969B6E}">
      <dsp:nvSpPr>
        <dsp:cNvPr id="0" name=""/>
        <dsp:cNvSpPr/>
      </dsp:nvSpPr>
      <dsp:spPr>
        <a:xfrm>
          <a:off x="5343256" y="358547"/>
          <a:ext cx="1857300" cy="1623514"/>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effectLst/>
            </a:rPr>
            <a:t>What opportunities exist for alignment?</a:t>
          </a:r>
        </a:p>
        <a:p>
          <a:pPr marL="57150" lvl="1" indent="-57150" algn="l" defTabSz="355600">
            <a:lnSpc>
              <a:spcPct val="90000"/>
            </a:lnSpc>
            <a:spcBef>
              <a:spcPct val="0"/>
            </a:spcBef>
            <a:spcAft>
              <a:spcPct val="15000"/>
            </a:spcAft>
            <a:buChar char="•"/>
          </a:pPr>
          <a:r>
            <a:rPr lang="en-US" sz="800" kern="1200">
              <a:effectLst/>
            </a:rPr>
            <a:t>What key personnel will be involved?</a:t>
          </a:r>
        </a:p>
        <a:p>
          <a:pPr marL="57150" lvl="1" indent="-57150" algn="l" defTabSz="355600">
            <a:lnSpc>
              <a:spcPct val="90000"/>
            </a:lnSpc>
            <a:spcBef>
              <a:spcPct val="0"/>
            </a:spcBef>
            <a:spcAft>
              <a:spcPct val="15000"/>
            </a:spcAft>
            <a:buChar char="•"/>
          </a:pPr>
          <a:r>
            <a:rPr lang="en-US" sz="800" kern="1200">
              <a:effectLst/>
            </a:rPr>
            <a:t>What action steps are emerging?</a:t>
          </a:r>
        </a:p>
      </dsp:txBody>
      <dsp:txXfrm>
        <a:off x="5807581" y="602074"/>
        <a:ext cx="905434" cy="1136460"/>
      </dsp:txXfrm>
    </dsp:sp>
    <dsp:sp modelId="{70AD7469-F370-D042-8259-40FE6FEB60B7}">
      <dsp:nvSpPr>
        <dsp:cNvPr id="0" name=""/>
        <dsp:cNvSpPr/>
      </dsp:nvSpPr>
      <dsp:spPr>
        <a:xfrm>
          <a:off x="4878931" y="705979"/>
          <a:ext cx="928650" cy="9286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effectLst/>
            </a:rPr>
            <a:t>Plan for Alignment</a:t>
          </a:r>
        </a:p>
      </dsp:txBody>
      <dsp:txXfrm>
        <a:off x="5014929" y="841977"/>
        <a:ext cx="656654" cy="65665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Bernstein</dc:creator>
  <cp:keywords/>
  <dc:description/>
  <cp:lastModifiedBy>Claire Schu</cp:lastModifiedBy>
  <cp:revision>2</cp:revision>
  <dcterms:created xsi:type="dcterms:W3CDTF">2019-08-14T16:58:00Z</dcterms:created>
  <dcterms:modified xsi:type="dcterms:W3CDTF">2019-08-14T16:58:00Z</dcterms:modified>
</cp:coreProperties>
</file>