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BFF3489" w:rsidR="000A1418" w:rsidRPr="002D7B0F" w:rsidRDefault="00346347">
      <w:pPr>
        <w:rPr>
          <w:rFonts w:ascii="Calibri" w:eastAsia="Calibri" w:hAnsi="Calibri" w:cs="Calibri"/>
          <w:b/>
          <w:color w:val="E36C0A" w:themeColor="accent6" w:themeShade="BF"/>
          <w:sz w:val="36"/>
          <w:szCs w:val="36"/>
        </w:rPr>
      </w:pPr>
      <w:r>
        <w:rPr>
          <w:rFonts w:ascii="Calibri" w:eastAsia="Calibri" w:hAnsi="Calibri" w:cs="Calibri"/>
          <w:noProof/>
          <w:sz w:val="16"/>
          <w:szCs w:val="16"/>
        </w:rPr>
        <w:drawing>
          <wp:anchor distT="0" distB="0" distL="114300" distR="114300" simplePos="0" relativeHeight="251659264" behindDoc="0" locked="0" layoutInCell="1" allowOverlap="1" wp14:anchorId="00BA4855" wp14:editId="63453AD7">
            <wp:simplePos x="0" y="0"/>
            <wp:positionH relativeFrom="column">
              <wp:posOffset>7543693</wp:posOffset>
            </wp:positionH>
            <wp:positionV relativeFrom="paragraph">
              <wp:posOffset>-441325</wp:posOffset>
            </wp:positionV>
            <wp:extent cx="878186" cy="878186"/>
            <wp:effectExtent l="0" t="0" r="0" b="0"/>
            <wp:wrapNone/>
            <wp:docPr id="1" name="Picture 1"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G OST badges0519-SI_A-01[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8186" cy="878186"/>
                    </a:xfrm>
                    <a:prstGeom prst="rect">
                      <a:avLst/>
                    </a:prstGeom>
                  </pic:spPr>
                </pic:pic>
              </a:graphicData>
            </a:graphic>
            <wp14:sizeRelH relativeFrom="page">
              <wp14:pctWidth>0</wp14:pctWidth>
            </wp14:sizeRelH>
            <wp14:sizeRelV relativeFrom="page">
              <wp14:pctHeight>0</wp14:pctHeight>
            </wp14:sizeRelV>
          </wp:anchor>
        </w:drawing>
      </w:r>
      <w:r w:rsidR="00914B4E" w:rsidRPr="002D7B0F">
        <w:rPr>
          <w:rFonts w:ascii="Calibri" w:eastAsia="Calibri" w:hAnsi="Calibri" w:cs="Calibri"/>
          <w:b/>
          <w:color w:val="E36C0A" w:themeColor="accent6" w:themeShade="BF"/>
          <w:sz w:val="36"/>
          <w:szCs w:val="36"/>
        </w:rPr>
        <w:t>Plan SEL Foundational Learning for the School Community</w:t>
      </w:r>
    </w:p>
    <w:p w14:paraId="00000002" w14:textId="1F7AFB16" w:rsidR="000A1418" w:rsidRDefault="000A1418">
      <w:pPr>
        <w:spacing w:line="240" w:lineRule="auto"/>
        <w:ind w:right="360"/>
        <w:rPr>
          <w:rFonts w:ascii="Calibri" w:eastAsia="Calibri" w:hAnsi="Calibri" w:cs="Calibri"/>
          <w:sz w:val="16"/>
          <w:szCs w:val="16"/>
        </w:rPr>
      </w:pPr>
    </w:p>
    <w:p w14:paraId="00000003" w14:textId="65C4C7C7" w:rsidR="000A1418" w:rsidRPr="002D7B0F" w:rsidRDefault="00914B4E">
      <w:pPr>
        <w:spacing w:line="240" w:lineRule="auto"/>
        <w:ind w:right="360"/>
        <w:rPr>
          <w:rFonts w:ascii="Calibri" w:eastAsia="Calibri" w:hAnsi="Calibri" w:cs="Calibri"/>
        </w:rPr>
      </w:pPr>
      <w:r w:rsidRPr="002D7B0F">
        <w:rPr>
          <w:rFonts w:ascii="Calibri" w:eastAsia="Calibri" w:hAnsi="Calibri" w:cs="Calibri"/>
          <w:b/>
          <w:sz w:val="24"/>
          <w:szCs w:val="28"/>
        </w:rPr>
        <w:t xml:space="preserve">Purpose: </w:t>
      </w:r>
      <w:r w:rsidRPr="002D7B0F">
        <w:rPr>
          <w:rFonts w:ascii="Calibri" w:eastAsia="Calibri" w:hAnsi="Calibri" w:cs="Calibri"/>
        </w:rPr>
        <w:t>One of the first tasks in launching s</w:t>
      </w:r>
      <w:r w:rsidR="009951AB">
        <w:rPr>
          <w:rFonts w:ascii="Calibri" w:eastAsia="Calibri" w:hAnsi="Calibri" w:cs="Calibri"/>
        </w:rPr>
        <w:t>ystemic</w:t>
      </w:r>
      <w:r w:rsidRPr="002D7B0F">
        <w:rPr>
          <w:rFonts w:ascii="Calibri" w:eastAsia="Calibri" w:hAnsi="Calibri" w:cs="Calibri"/>
        </w:rPr>
        <w:t xml:space="preserve"> SEL is to provide learning experiences for the school community so they know what social and emotional learning is, how it is beneficial for both young people and adults, and what their role is in supporting social and emotional development.  This tool is designed to help SEL leaders prepare a broad plan and access resources to support foundational learning about SEL.</w:t>
      </w:r>
      <w:bookmarkStart w:id="0" w:name="_GoBack"/>
      <w:bookmarkEnd w:id="0"/>
    </w:p>
    <w:p w14:paraId="00000004" w14:textId="77777777" w:rsidR="000A1418" w:rsidRPr="002D7B0F" w:rsidRDefault="000A1418">
      <w:pPr>
        <w:spacing w:line="240" w:lineRule="auto"/>
        <w:ind w:right="360"/>
        <w:rPr>
          <w:rFonts w:ascii="Calibri" w:eastAsia="Calibri" w:hAnsi="Calibri" w:cs="Calibri"/>
        </w:rPr>
      </w:pPr>
    </w:p>
    <w:p w14:paraId="00000005" w14:textId="7AED94C7" w:rsidR="000A1418" w:rsidRPr="002D7B0F" w:rsidRDefault="00914B4E">
      <w:pPr>
        <w:spacing w:line="240" w:lineRule="auto"/>
        <w:ind w:right="360"/>
        <w:rPr>
          <w:rFonts w:ascii="Calibri" w:eastAsia="Calibri" w:hAnsi="Calibri" w:cs="Calibri"/>
        </w:rPr>
      </w:pPr>
      <w:r w:rsidRPr="002D7B0F">
        <w:rPr>
          <w:rFonts w:ascii="Calibri" w:eastAsia="Calibri" w:hAnsi="Calibri" w:cs="Calibri"/>
          <w:b/>
          <w:sz w:val="24"/>
        </w:rPr>
        <w:t>When to use this tool:</w:t>
      </w:r>
      <w:r w:rsidRPr="002D7B0F">
        <w:rPr>
          <w:rFonts w:ascii="Calibri" w:eastAsia="Calibri" w:hAnsi="Calibri" w:cs="Calibri"/>
          <w:sz w:val="24"/>
        </w:rPr>
        <w:t xml:space="preserve"> </w:t>
      </w:r>
      <w:r w:rsidRPr="002D7B0F">
        <w:rPr>
          <w:rFonts w:ascii="Calibri" w:eastAsia="Calibri" w:hAnsi="Calibri" w:cs="Calibri"/>
        </w:rPr>
        <w:t xml:space="preserve">This tool should be used in the early stages of SEL implementation.  In some cases, foundational learning events may be used to recruit members for an SEL team.  In other cases, an existing SEL team may use this tool to prepare learning experiences for the rest of the school community.  </w:t>
      </w:r>
    </w:p>
    <w:p w14:paraId="00000006" w14:textId="77777777" w:rsidR="000A1418" w:rsidRPr="002D7B0F" w:rsidRDefault="000A1418">
      <w:pPr>
        <w:spacing w:line="240" w:lineRule="auto"/>
        <w:ind w:right="360"/>
        <w:rPr>
          <w:rFonts w:ascii="Calibri" w:eastAsia="Calibri" w:hAnsi="Calibri" w:cs="Calibri"/>
        </w:rPr>
      </w:pPr>
    </w:p>
    <w:p w14:paraId="00000007" w14:textId="77777777" w:rsidR="000A1418" w:rsidRPr="002D7B0F" w:rsidRDefault="00914B4E">
      <w:pPr>
        <w:spacing w:line="240" w:lineRule="auto"/>
        <w:ind w:right="360"/>
        <w:rPr>
          <w:rFonts w:ascii="Calibri" w:eastAsia="Calibri" w:hAnsi="Calibri" w:cs="Calibri"/>
          <w:b/>
          <w:sz w:val="24"/>
        </w:rPr>
      </w:pPr>
      <w:r w:rsidRPr="002D7B0F">
        <w:rPr>
          <w:rFonts w:ascii="Calibri" w:eastAsia="Calibri" w:hAnsi="Calibri" w:cs="Calibri"/>
          <w:b/>
          <w:sz w:val="24"/>
        </w:rPr>
        <w:t>Steps:</w:t>
      </w:r>
    </w:p>
    <w:p w14:paraId="00000008" w14:textId="77777777" w:rsidR="000A1418" w:rsidRPr="002D7B0F" w:rsidRDefault="000A1418">
      <w:pPr>
        <w:spacing w:line="240" w:lineRule="auto"/>
        <w:ind w:right="360"/>
        <w:rPr>
          <w:rFonts w:ascii="Calibri" w:eastAsia="Calibri" w:hAnsi="Calibri" w:cs="Calibri"/>
          <w:b/>
        </w:rPr>
      </w:pPr>
    </w:p>
    <w:p w14:paraId="00000009" w14:textId="72B82021" w:rsidR="000A1418" w:rsidRPr="002D7B0F" w:rsidRDefault="00914B4E">
      <w:pPr>
        <w:numPr>
          <w:ilvl w:val="0"/>
          <w:numId w:val="1"/>
        </w:numPr>
        <w:pBdr>
          <w:top w:val="nil"/>
          <w:left w:val="nil"/>
          <w:bottom w:val="nil"/>
          <w:right w:val="nil"/>
          <w:between w:val="nil"/>
        </w:pBdr>
        <w:spacing w:line="240" w:lineRule="auto"/>
        <w:ind w:right="360"/>
        <w:rPr>
          <w:rFonts w:ascii="Calibri" w:eastAsia="Calibri" w:hAnsi="Calibri" w:cs="Calibri"/>
          <w:color w:val="000000"/>
        </w:rPr>
      </w:pPr>
      <w:r w:rsidRPr="002D7B0F">
        <w:rPr>
          <w:rFonts w:ascii="Calibri" w:eastAsia="Calibri" w:hAnsi="Calibri" w:cs="Calibri"/>
          <w:color w:val="000000"/>
        </w:rPr>
        <w:t>Build a chart like the one below to customize for your school</w:t>
      </w:r>
      <w:r w:rsidR="009951AB">
        <w:rPr>
          <w:rFonts w:ascii="Calibri" w:eastAsia="Calibri" w:hAnsi="Calibri" w:cs="Calibri"/>
          <w:color w:val="000000"/>
        </w:rPr>
        <w:t xml:space="preserve"> community</w:t>
      </w:r>
      <w:r w:rsidRPr="002D7B0F">
        <w:rPr>
          <w:rFonts w:ascii="Calibri" w:eastAsia="Calibri" w:hAnsi="Calibri" w:cs="Calibri"/>
          <w:color w:val="000000"/>
        </w:rPr>
        <w:t>.  To begin, fill in the first column, adding stakeholder groups relevant to your community, or differentiating further among the groups listed in the example below (e.g. Non-instructional staff may be divided into security, cafeteria, custodial, administrative staff, etc.).</w:t>
      </w:r>
    </w:p>
    <w:p w14:paraId="0000000A" w14:textId="77777777" w:rsidR="000A1418" w:rsidRDefault="000A1418">
      <w:pPr>
        <w:spacing w:line="240" w:lineRule="auto"/>
        <w:ind w:right="360"/>
        <w:rPr>
          <w:rFonts w:ascii="Calibri" w:eastAsia="Calibri" w:hAnsi="Calibri" w:cs="Calibri"/>
          <w:sz w:val="24"/>
          <w:szCs w:val="24"/>
        </w:rPr>
      </w:pPr>
    </w:p>
    <w:tbl>
      <w:tblPr>
        <w:tblStyle w:val="a0"/>
        <w:tblW w:w="13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5"/>
        <w:gridCol w:w="2205"/>
        <w:gridCol w:w="1755"/>
        <w:gridCol w:w="1455"/>
        <w:gridCol w:w="1215"/>
        <w:gridCol w:w="1785"/>
        <w:gridCol w:w="1875"/>
        <w:gridCol w:w="1110"/>
      </w:tblGrid>
      <w:tr w:rsidR="000A1418" w14:paraId="20DCCD8B" w14:textId="77777777" w:rsidTr="002D7B0F">
        <w:trPr>
          <w:trHeight w:val="1020"/>
        </w:trPr>
        <w:tc>
          <w:tcPr>
            <w:tcW w:w="2535" w:type="dxa"/>
            <w:shd w:val="clear" w:color="auto" w:fill="E36C0A" w:themeFill="accent6" w:themeFillShade="BF"/>
            <w:vAlign w:val="center"/>
          </w:tcPr>
          <w:p w14:paraId="0000000B" w14:textId="77777777" w:rsidR="000A1418" w:rsidRDefault="00914B4E">
            <w:pPr>
              <w:jc w:val="center"/>
              <w:rPr>
                <w:color w:val="FFFFFF"/>
              </w:rPr>
            </w:pPr>
            <w:r>
              <w:rPr>
                <w:color w:val="FFFFFF"/>
              </w:rPr>
              <w:t>Stakeholder*</w:t>
            </w:r>
          </w:p>
        </w:tc>
        <w:tc>
          <w:tcPr>
            <w:tcW w:w="2205" w:type="dxa"/>
            <w:shd w:val="clear" w:color="auto" w:fill="E36C0A" w:themeFill="accent6" w:themeFillShade="BF"/>
            <w:vAlign w:val="center"/>
          </w:tcPr>
          <w:p w14:paraId="0000000C" w14:textId="77777777" w:rsidR="000A1418" w:rsidRDefault="00914B4E">
            <w:pPr>
              <w:jc w:val="center"/>
              <w:rPr>
                <w:color w:val="FFFFFF"/>
              </w:rPr>
            </w:pPr>
            <w:r>
              <w:rPr>
                <w:color w:val="FFFFFF"/>
              </w:rPr>
              <w:t>Learning Objectives</w:t>
            </w:r>
          </w:p>
        </w:tc>
        <w:tc>
          <w:tcPr>
            <w:tcW w:w="1755" w:type="dxa"/>
            <w:shd w:val="clear" w:color="auto" w:fill="E36C0A" w:themeFill="accent6" w:themeFillShade="BF"/>
            <w:vAlign w:val="center"/>
          </w:tcPr>
          <w:p w14:paraId="0000000D" w14:textId="77777777" w:rsidR="000A1418" w:rsidRDefault="00914B4E">
            <w:pPr>
              <w:jc w:val="center"/>
              <w:rPr>
                <w:color w:val="FFFFFF"/>
              </w:rPr>
            </w:pPr>
            <w:r>
              <w:rPr>
                <w:color w:val="FFFFFF"/>
              </w:rPr>
              <w:t>Measurement</w:t>
            </w:r>
          </w:p>
        </w:tc>
        <w:tc>
          <w:tcPr>
            <w:tcW w:w="1455" w:type="dxa"/>
            <w:shd w:val="clear" w:color="auto" w:fill="E36C0A" w:themeFill="accent6" w:themeFillShade="BF"/>
            <w:vAlign w:val="center"/>
          </w:tcPr>
          <w:p w14:paraId="0000000E" w14:textId="77777777" w:rsidR="000A1418" w:rsidRDefault="00914B4E">
            <w:pPr>
              <w:jc w:val="center"/>
              <w:rPr>
                <w:color w:val="FFFFFF"/>
              </w:rPr>
            </w:pPr>
            <w:r>
              <w:rPr>
                <w:color w:val="FFFFFF"/>
              </w:rPr>
              <w:t>Touchpoints</w:t>
            </w:r>
          </w:p>
        </w:tc>
        <w:tc>
          <w:tcPr>
            <w:tcW w:w="1215" w:type="dxa"/>
            <w:shd w:val="clear" w:color="auto" w:fill="E36C0A" w:themeFill="accent6" w:themeFillShade="BF"/>
            <w:vAlign w:val="center"/>
          </w:tcPr>
          <w:p w14:paraId="0000000F" w14:textId="77777777" w:rsidR="000A1418" w:rsidRDefault="00914B4E">
            <w:pPr>
              <w:jc w:val="center"/>
              <w:rPr>
                <w:color w:val="FFFFFF"/>
              </w:rPr>
            </w:pPr>
            <w:r>
              <w:rPr>
                <w:color w:val="FFFFFF"/>
              </w:rPr>
              <w:t>Modes</w:t>
            </w:r>
          </w:p>
        </w:tc>
        <w:tc>
          <w:tcPr>
            <w:tcW w:w="1785" w:type="dxa"/>
            <w:shd w:val="clear" w:color="auto" w:fill="E36C0A" w:themeFill="accent6" w:themeFillShade="BF"/>
            <w:vAlign w:val="center"/>
          </w:tcPr>
          <w:p w14:paraId="00000010" w14:textId="77777777" w:rsidR="000A1418" w:rsidRDefault="00914B4E">
            <w:pPr>
              <w:jc w:val="center"/>
              <w:rPr>
                <w:color w:val="FFFFFF"/>
              </w:rPr>
            </w:pPr>
            <w:r>
              <w:rPr>
                <w:color w:val="FFFFFF"/>
              </w:rPr>
              <w:t>Resources to Build From</w:t>
            </w:r>
          </w:p>
        </w:tc>
        <w:tc>
          <w:tcPr>
            <w:tcW w:w="1875" w:type="dxa"/>
            <w:shd w:val="clear" w:color="auto" w:fill="E36C0A" w:themeFill="accent6" w:themeFillShade="BF"/>
            <w:vAlign w:val="center"/>
          </w:tcPr>
          <w:p w14:paraId="00000011" w14:textId="77777777" w:rsidR="000A1418" w:rsidRDefault="00914B4E">
            <w:pPr>
              <w:jc w:val="center"/>
              <w:rPr>
                <w:color w:val="FFFFFF"/>
              </w:rPr>
            </w:pPr>
            <w:r>
              <w:rPr>
                <w:color w:val="FFFFFF"/>
              </w:rPr>
              <w:t>Dates/Follow-up strategy</w:t>
            </w:r>
          </w:p>
        </w:tc>
        <w:tc>
          <w:tcPr>
            <w:tcW w:w="1110" w:type="dxa"/>
            <w:shd w:val="clear" w:color="auto" w:fill="E36C0A" w:themeFill="accent6" w:themeFillShade="BF"/>
            <w:vAlign w:val="center"/>
          </w:tcPr>
          <w:p w14:paraId="00000012" w14:textId="77777777" w:rsidR="000A1418" w:rsidRDefault="00914B4E">
            <w:pPr>
              <w:jc w:val="center"/>
              <w:rPr>
                <w:color w:val="FFFFFF"/>
              </w:rPr>
            </w:pPr>
            <w:r>
              <w:rPr>
                <w:color w:val="FFFFFF"/>
              </w:rPr>
              <w:t>Owner</w:t>
            </w:r>
          </w:p>
        </w:tc>
      </w:tr>
      <w:tr w:rsidR="000A1418" w14:paraId="51C60B80" w14:textId="77777777">
        <w:tc>
          <w:tcPr>
            <w:tcW w:w="2535" w:type="dxa"/>
          </w:tcPr>
          <w:p w14:paraId="00000013" w14:textId="77777777" w:rsidR="000A1418" w:rsidRDefault="00914B4E">
            <w:pPr>
              <w:ind w:right="360"/>
              <w:rPr>
                <w:rFonts w:ascii="Calibri" w:eastAsia="Calibri" w:hAnsi="Calibri" w:cs="Calibri"/>
                <w:b/>
                <w:sz w:val="24"/>
                <w:szCs w:val="24"/>
              </w:rPr>
            </w:pPr>
            <w:r>
              <w:rPr>
                <w:rFonts w:ascii="Calibri" w:eastAsia="Calibri" w:hAnsi="Calibri" w:cs="Calibri"/>
                <w:b/>
                <w:sz w:val="24"/>
                <w:szCs w:val="24"/>
              </w:rPr>
              <w:t>SEL Team Members</w:t>
            </w:r>
          </w:p>
        </w:tc>
        <w:tc>
          <w:tcPr>
            <w:tcW w:w="2205" w:type="dxa"/>
          </w:tcPr>
          <w:p w14:paraId="00000014" w14:textId="77777777" w:rsidR="000A1418" w:rsidRDefault="000A1418">
            <w:pPr>
              <w:ind w:right="360"/>
              <w:rPr>
                <w:rFonts w:ascii="Calibri" w:eastAsia="Calibri" w:hAnsi="Calibri" w:cs="Calibri"/>
                <w:sz w:val="24"/>
                <w:szCs w:val="24"/>
              </w:rPr>
            </w:pPr>
          </w:p>
        </w:tc>
        <w:tc>
          <w:tcPr>
            <w:tcW w:w="1755" w:type="dxa"/>
          </w:tcPr>
          <w:p w14:paraId="00000015" w14:textId="77777777" w:rsidR="000A1418" w:rsidRDefault="000A1418">
            <w:pPr>
              <w:ind w:right="360"/>
              <w:rPr>
                <w:rFonts w:ascii="Calibri" w:eastAsia="Calibri" w:hAnsi="Calibri" w:cs="Calibri"/>
                <w:sz w:val="24"/>
                <w:szCs w:val="24"/>
              </w:rPr>
            </w:pPr>
          </w:p>
        </w:tc>
        <w:tc>
          <w:tcPr>
            <w:tcW w:w="1455" w:type="dxa"/>
          </w:tcPr>
          <w:p w14:paraId="00000016" w14:textId="77777777" w:rsidR="000A1418" w:rsidRDefault="000A1418">
            <w:pPr>
              <w:ind w:right="360"/>
              <w:rPr>
                <w:rFonts w:ascii="Calibri" w:eastAsia="Calibri" w:hAnsi="Calibri" w:cs="Calibri"/>
                <w:sz w:val="24"/>
                <w:szCs w:val="24"/>
              </w:rPr>
            </w:pPr>
          </w:p>
        </w:tc>
        <w:tc>
          <w:tcPr>
            <w:tcW w:w="1215" w:type="dxa"/>
          </w:tcPr>
          <w:p w14:paraId="00000017" w14:textId="77777777" w:rsidR="000A1418" w:rsidRDefault="000A1418">
            <w:pPr>
              <w:ind w:right="360"/>
              <w:rPr>
                <w:rFonts w:ascii="Calibri" w:eastAsia="Calibri" w:hAnsi="Calibri" w:cs="Calibri"/>
                <w:sz w:val="24"/>
                <w:szCs w:val="24"/>
              </w:rPr>
            </w:pPr>
          </w:p>
        </w:tc>
        <w:tc>
          <w:tcPr>
            <w:tcW w:w="1785" w:type="dxa"/>
          </w:tcPr>
          <w:p w14:paraId="00000018" w14:textId="77777777" w:rsidR="000A1418" w:rsidRDefault="000A1418">
            <w:pPr>
              <w:ind w:right="360"/>
              <w:rPr>
                <w:rFonts w:ascii="Calibri" w:eastAsia="Calibri" w:hAnsi="Calibri" w:cs="Calibri"/>
                <w:sz w:val="24"/>
                <w:szCs w:val="24"/>
              </w:rPr>
            </w:pPr>
          </w:p>
        </w:tc>
        <w:tc>
          <w:tcPr>
            <w:tcW w:w="1875" w:type="dxa"/>
          </w:tcPr>
          <w:p w14:paraId="00000019" w14:textId="77777777" w:rsidR="000A1418" w:rsidRDefault="000A1418">
            <w:pPr>
              <w:ind w:right="360"/>
              <w:rPr>
                <w:rFonts w:ascii="Calibri" w:eastAsia="Calibri" w:hAnsi="Calibri" w:cs="Calibri"/>
                <w:sz w:val="24"/>
                <w:szCs w:val="24"/>
              </w:rPr>
            </w:pPr>
          </w:p>
        </w:tc>
        <w:tc>
          <w:tcPr>
            <w:tcW w:w="1110" w:type="dxa"/>
          </w:tcPr>
          <w:p w14:paraId="0000001A" w14:textId="77777777" w:rsidR="000A1418" w:rsidRDefault="000A1418">
            <w:pPr>
              <w:ind w:right="360"/>
              <w:rPr>
                <w:rFonts w:ascii="Calibri" w:eastAsia="Calibri" w:hAnsi="Calibri" w:cs="Calibri"/>
                <w:sz w:val="24"/>
                <w:szCs w:val="24"/>
              </w:rPr>
            </w:pPr>
          </w:p>
        </w:tc>
      </w:tr>
      <w:tr w:rsidR="000A1418" w14:paraId="35B3FFF6" w14:textId="77777777">
        <w:tc>
          <w:tcPr>
            <w:tcW w:w="2535" w:type="dxa"/>
          </w:tcPr>
          <w:p w14:paraId="0000001B" w14:textId="77777777" w:rsidR="000A1418" w:rsidRDefault="00914B4E">
            <w:pPr>
              <w:ind w:right="360"/>
              <w:rPr>
                <w:rFonts w:ascii="Calibri" w:eastAsia="Calibri" w:hAnsi="Calibri" w:cs="Calibri"/>
                <w:b/>
                <w:sz w:val="24"/>
                <w:szCs w:val="24"/>
              </w:rPr>
            </w:pPr>
            <w:r>
              <w:rPr>
                <w:rFonts w:ascii="Calibri" w:eastAsia="Calibri" w:hAnsi="Calibri" w:cs="Calibri"/>
                <w:b/>
                <w:sz w:val="24"/>
                <w:szCs w:val="24"/>
              </w:rPr>
              <w:t>Instructional Staff</w:t>
            </w:r>
          </w:p>
        </w:tc>
        <w:tc>
          <w:tcPr>
            <w:tcW w:w="2205" w:type="dxa"/>
          </w:tcPr>
          <w:p w14:paraId="0000001C" w14:textId="77777777" w:rsidR="000A1418" w:rsidRDefault="000A1418">
            <w:pPr>
              <w:ind w:right="360"/>
              <w:rPr>
                <w:rFonts w:ascii="Calibri" w:eastAsia="Calibri" w:hAnsi="Calibri" w:cs="Calibri"/>
                <w:sz w:val="24"/>
                <w:szCs w:val="24"/>
              </w:rPr>
            </w:pPr>
          </w:p>
        </w:tc>
        <w:tc>
          <w:tcPr>
            <w:tcW w:w="1755" w:type="dxa"/>
          </w:tcPr>
          <w:p w14:paraId="0000001D" w14:textId="77777777" w:rsidR="000A1418" w:rsidRDefault="000A1418">
            <w:pPr>
              <w:ind w:right="360"/>
              <w:rPr>
                <w:rFonts w:ascii="Calibri" w:eastAsia="Calibri" w:hAnsi="Calibri" w:cs="Calibri"/>
                <w:sz w:val="24"/>
                <w:szCs w:val="24"/>
              </w:rPr>
            </w:pPr>
          </w:p>
        </w:tc>
        <w:tc>
          <w:tcPr>
            <w:tcW w:w="1455" w:type="dxa"/>
          </w:tcPr>
          <w:p w14:paraId="0000001E" w14:textId="77777777" w:rsidR="000A1418" w:rsidRDefault="000A1418">
            <w:pPr>
              <w:ind w:right="360"/>
              <w:rPr>
                <w:rFonts w:ascii="Calibri" w:eastAsia="Calibri" w:hAnsi="Calibri" w:cs="Calibri"/>
                <w:sz w:val="24"/>
                <w:szCs w:val="24"/>
              </w:rPr>
            </w:pPr>
          </w:p>
        </w:tc>
        <w:tc>
          <w:tcPr>
            <w:tcW w:w="1215" w:type="dxa"/>
          </w:tcPr>
          <w:p w14:paraId="0000001F" w14:textId="77777777" w:rsidR="000A1418" w:rsidRDefault="000A1418">
            <w:pPr>
              <w:ind w:right="360"/>
              <w:rPr>
                <w:rFonts w:ascii="Calibri" w:eastAsia="Calibri" w:hAnsi="Calibri" w:cs="Calibri"/>
                <w:sz w:val="24"/>
                <w:szCs w:val="24"/>
              </w:rPr>
            </w:pPr>
          </w:p>
        </w:tc>
        <w:tc>
          <w:tcPr>
            <w:tcW w:w="1785" w:type="dxa"/>
          </w:tcPr>
          <w:p w14:paraId="00000020" w14:textId="77777777" w:rsidR="000A1418" w:rsidRDefault="000A1418">
            <w:pPr>
              <w:ind w:right="360"/>
              <w:rPr>
                <w:rFonts w:ascii="Calibri" w:eastAsia="Calibri" w:hAnsi="Calibri" w:cs="Calibri"/>
                <w:sz w:val="24"/>
                <w:szCs w:val="24"/>
              </w:rPr>
            </w:pPr>
          </w:p>
        </w:tc>
        <w:tc>
          <w:tcPr>
            <w:tcW w:w="1875" w:type="dxa"/>
          </w:tcPr>
          <w:p w14:paraId="00000021" w14:textId="77777777" w:rsidR="000A1418" w:rsidRDefault="000A1418">
            <w:pPr>
              <w:ind w:right="360"/>
              <w:rPr>
                <w:rFonts w:ascii="Calibri" w:eastAsia="Calibri" w:hAnsi="Calibri" w:cs="Calibri"/>
                <w:sz w:val="24"/>
                <w:szCs w:val="24"/>
              </w:rPr>
            </w:pPr>
          </w:p>
        </w:tc>
        <w:tc>
          <w:tcPr>
            <w:tcW w:w="1110" w:type="dxa"/>
          </w:tcPr>
          <w:p w14:paraId="00000022" w14:textId="77777777" w:rsidR="000A1418" w:rsidRDefault="000A1418">
            <w:pPr>
              <w:ind w:right="360"/>
              <w:rPr>
                <w:rFonts w:ascii="Calibri" w:eastAsia="Calibri" w:hAnsi="Calibri" w:cs="Calibri"/>
                <w:sz w:val="24"/>
                <w:szCs w:val="24"/>
              </w:rPr>
            </w:pPr>
          </w:p>
        </w:tc>
      </w:tr>
      <w:tr w:rsidR="000A1418" w14:paraId="556F430D" w14:textId="77777777">
        <w:tc>
          <w:tcPr>
            <w:tcW w:w="2535" w:type="dxa"/>
          </w:tcPr>
          <w:p w14:paraId="00000023" w14:textId="77777777" w:rsidR="000A1418" w:rsidRDefault="00914B4E">
            <w:pPr>
              <w:ind w:right="360"/>
              <w:rPr>
                <w:rFonts w:ascii="Calibri" w:eastAsia="Calibri" w:hAnsi="Calibri" w:cs="Calibri"/>
                <w:b/>
                <w:sz w:val="24"/>
                <w:szCs w:val="24"/>
              </w:rPr>
            </w:pPr>
            <w:r>
              <w:rPr>
                <w:rFonts w:ascii="Calibri" w:eastAsia="Calibri" w:hAnsi="Calibri" w:cs="Calibri"/>
                <w:b/>
                <w:sz w:val="24"/>
                <w:szCs w:val="24"/>
              </w:rPr>
              <w:t>Non-instructional Staff</w:t>
            </w:r>
          </w:p>
        </w:tc>
        <w:tc>
          <w:tcPr>
            <w:tcW w:w="2205" w:type="dxa"/>
          </w:tcPr>
          <w:p w14:paraId="00000024" w14:textId="77777777" w:rsidR="000A1418" w:rsidRDefault="000A1418">
            <w:pPr>
              <w:ind w:right="360"/>
              <w:rPr>
                <w:rFonts w:ascii="Calibri" w:eastAsia="Calibri" w:hAnsi="Calibri" w:cs="Calibri"/>
                <w:sz w:val="24"/>
                <w:szCs w:val="24"/>
              </w:rPr>
            </w:pPr>
          </w:p>
        </w:tc>
        <w:tc>
          <w:tcPr>
            <w:tcW w:w="1755" w:type="dxa"/>
          </w:tcPr>
          <w:p w14:paraId="00000025" w14:textId="77777777" w:rsidR="000A1418" w:rsidRDefault="000A1418">
            <w:pPr>
              <w:ind w:right="360"/>
              <w:rPr>
                <w:rFonts w:ascii="Calibri" w:eastAsia="Calibri" w:hAnsi="Calibri" w:cs="Calibri"/>
                <w:sz w:val="24"/>
                <w:szCs w:val="24"/>
              </w:rPr>
            </w:pPr>
          </w:p>
        </w:tc>
        <w:tc>
          <w:tcPr>
            <w:tcW w:w="1455" w:type="dxa"/>
          </w:tcPr>
          <w:p w14:paraId="00000026" w14:textId="77777777" w:rsidR="000A1418" w:rsidRDefault="000A1418">
            <w:pPr>
              <w:ind w:right="360"/>
              <w:rPr>
                <w:rFonts w:ascii="Calibri" w:eastAsia="Calibri" w:hAnsi="Calibri" w:cs="Calibri"/>
                <w:sz w:val="24"/>
                <w:szCs w:val="24"/>
              </w:rPr>
            </w:pPr>
          </w:p>
        </w:tc>
        <w:tc>
          <w:tcPr>
            <w:tcW w:w="1215" w:type="dxa"/>
          </w:tcPr>
          <w:p w14:paraId="00000027" w14:textId="77777777" w:rsidR="000A1418" w:rsidRDefault="000A1418">
            <w:pPr>
              <w:ind w:right="360"/>
              <w:rPr>
                <w:rFonts w:ascii="Calibri" w:eastAsia="Calibri" w:hAnsi="Calibri" w:cs="Calibri"/>
                <w:sz w:val="24"/>
                <w:szCs w:val="24"/>
              </w:rPr>
            </w:pPr>
          </w:p>
        </w:tc>
        <w:tc>
          <w:tcPr>
            <w:tcW w:w="1785" w:type="dxa"/>
          </w:tcPr>
          <w:p w14:paraId="00000028" w14:textId="77777777" w:rsidR="000A1418" w:rsidRDefault="000A1418">
            <w:pPr>
              <w:ind w:right="360"/>
              <w:rPr>
                <w:rFonts w:ascii="Calibri" w:eastAsia="Calibri" w:hAnsi="Calibri" w:cs="Calibri"/>
                <w:sz w:val="24"/>
                <w:szCs w:val="24"/>
              </w:rPr>
            </w:pPr>
          </w:p>
        </w:tc>
        <w:tc>
          <w:tcPr>
            <w:tcW w:w="1875" w:type="dxa"/>
          </w:tcPr>
          <w:p w14:paraId="00000029" w14:textId="77777777" w:rsidR="000A1418" w:rsidRDefault="000A1418">
            <w:pPr>
              <w:ind w:right="360"/>
              <w:rPr>
                <w:rFonts w:ascii="Calibri" w:eastAsia="Calibri" w:hAnsi="Calibri" w:cs="Calibri"/>
                <w:sz w:val="24"/>
                <w:szCs w:val="24"/>
              </w:rPr>
            </w:pPr>
          </w:p>
        </w:tc>
        <w:tc>
          <w:tcPr>
            <w:tcW w:w="1110" w:type="dxa"/>
          </w:tcPr>
          <w:p w14:paraId="0000002A" w14:textId="77777777" w:rsidR="000A1418" w:rsidRDefault="000A1418">
            <w:pPr>
              <w:ind w:right="360"/>
              <w:rPr>
                <w:rFonts w:ascii="Calibri" w:eastAsia="Calibri" w:hAnsi="Calibri" w:cs="Calibri"/>
                <w:sz w:val="24"/>
                <w:szCs w:val="24"/>
              </w:rPr>
            </w:pPr>
          </w:p>
        </w:tc>
      </w:tr>
      <w:tr w:rsidR="009951AB" w14:paraId="782C88B8" w14:textId="77777777">
        <w:tc>
          <w:tcPr>
            <w:tcW w:w="2535" w:type="dxa"/>
          </w:tcPr>
          <w:p w14:paraId="662E693D" w14:textId="53083599" w:rsidR="009951AB" w:rsidRDefault="009951AB">
            <w:pPr>
              <w:ind w:right="360"/>
              <w:rPr>
                <w:rFonts w:ascii="Calibri" w:eastAsia="Calibri" w:hAnsi="Calibri" w:cs="Calibri"/>
                <w:b/>
                <w:sz w:val="24"/>
                <w:szCs w:val="24"/>
              </w:rPr>
            </w:pPr>
            <w:r>
              <w:rPr>
                <w:rFonts w:ascii="Calibri" w:eastAsia="Calibri" w:hAnsi="Calibri" w:cs="Calibri"/>
                <w:b/>
                <w:sz w:val="24"/>
                <w:szCs w:val="24"/>
              </w:rPr>
              <w:t>Site-based OST Staff</w:t>
            </w:r>
          </w:p>
        </w:tc>
        <w:tc>
          <w:tcPr>
            <w:tcW w:w="2205" w:type="dxa"/>
          </w:tcPr>
          <w:p w14:paraId="1D883822" w14:textId="77777777" w:rsidR="009951AB" w:rsidRDefault="009951AB">
            <w:pPr>
              <w:ind w:right="360"/>
              <w:rPr>
                <w:rFonts w:ascii="Calibri" w:eastAsia="Calibri" w:hAnsi="Calibri" w:cs="Calibri"/>
                <w:sz w:val="24"/>
                <w:szCs w:val="24"/>
              </w:rPr>
            </w:pPr>
          </w:p>
        </w:tc>
        <w:tc>
          <w:tcPr>
            <w:tcW w:w="1755" w:type="dxa"/>
          </w:tcPr>
          <w:p w14:paraId="0DDE2435" w14:textId="77777777" w:rsidR="009951AB" w:rsidRDefault="009951AB">
            <w:pPr>
              <w:ind w:right="360"/>
              <w:rPr>
                <w:rFonts w:ascii="Calibri" w:eastAsia="Calibri" w:hAnsi="Calibri" w:cs="Calibri"/>
                <w:sz w:val="24"/>
                <w:szCs w:val="24"/>
              </w:rPr>
            </w:pPr>
          </w:p>
        </w:tc>
        <w:tc>
          <w:tcPr>
            <w:tcW w:w="1455" w:type="dxa"/>
          </w:tcPr>
          <w:p w14:paraId="1E1FAD0B" w14:textId="77777777" w:rsidR="009951AB" w:rsidRDefault="009951AB">
            <w:pPr>
              <w:ind w:right="360"/>
              <w:rPr>
                <w:rFonts w:ascii="Calibri" w:eastAsia="Calibri" w:hAnsi="Calibri" w:cs="Calibri"/>
                <w:sz w:val="24"/>
                <w:szCs w:val="24"/>
              </w:rPr>
            </w:pPr>
          </w:p>
        </w:tc>
        <w:tc>
          <w:tcPr>
            <w:tcW w:w="1215" w:type="dxa"/>
          </w:tcPr>
          <w:p w14:paraId="403E43C8" w14:textId="77777777" w:rsidR="009951AB" w:rsidRDefault="009951AB">
            <w:pPr>
              <w:ind w:right="360"/>
              <w:rPr>
                <w:rFonts w:ascii="Calibri" w:eastAsia="Calibri" w:hAnsi="Calibri" w:cs="Calibri"/>
                <w:sz w:val="24"/>
                <w:szCs w:val="24"/>
              </w:rPr>
            </w:pPr>
          </w:p>
        </w:tc>
        <w:tc>
          <w:tcPr>
            <w:tcW w:w="1785" w:type="dxa"/>
          </w:tcPr>
          <w:p w14:paraId="2FBB1FC2" w14:textId="77777777" w:rsidR="009951AB" w:rsidRDefault="009951AB">
            <w:pPr>
              <w:ind w:right="360"/>
              <w:rPr>
                <w:rFonts w:ascii="Calibri" w:eastAsia="Calibri" w:hAnsi="Calibri" w:cs="Calibri"/>
                <w:sz w:val="24"/>
                <w:szCs w:val="24"/>
              </w:rPr>
            </w:pPr>
          </w:p>
        </w:tc>
        <w:tc>
          <w:tcPr>
            <w:tcW w:w="1875" w:type="dxa"/>
          </w:tcPr>
          <w:p w14:paraId="38BE0F9F" w14:textId="77777777" w:rsidR="009951AB" w:rsidRDefault="009951AB">
            <w:pPr>
              <w:ind w:right="360"/>
              <w:rPr>
                <w:rFonts w:ascii="Calibri" w:eastAsia="Calibri" w:hAnsi="Calibri" w:cs="Calibri"/>
                <w:sz w:val="24"/>
                <w:szCs w:val="24"/>
              </w:rPr>
            </w:pPr>
          </w:p>
        </w:tc>
        <w:tc>
          <w:tcPr>
            <w:tcW w:w="1110" w:type="dxa"/>
          </w:tcPr>
          <w:p w14:paraId="6E6A1ECD" w14:textId="77777777" w:rsidR="009951AB" w:rsidRDefault="009951AB">
            <w:pPr>
              <w:ind w:right="360"/>
              <w:rPr>
                <w:rFonts w:ascii="Calibri" w:eastAsia="Calibri" w:hAnsi="Calibri" w:cs="Calibri"/>
                <w:sz w:val="24"/>
                <w:szCs w:val="24"/>
              </w:rPr>
            </w:pPr>
          </w:p>
        </w:tc>
      </w:tr>
      <w:tr w:rsidR="000A1418" w14:paraId="286C3CE4" w14:textId="77777777">
        <w:tc>
          <w:tcPr>
            <w:tcW w:w="2535" w:type="dxa"/>
          </w:tcPr>
          <w:p w14:paraId="0000002B" w14:textId="77777777" w:rsidR="000A1418" w:rsidRDefault="00914B4E">
            <w:pPr>
              <w:ind w:right="360"/>
              <w:rPr>
                <w:rFonts w:ascii="Calibri" w:eastAsia="Calibri" w:hAnsi="Calibri" w:cs="Calibri"/>
                <w:b/>
                <w:sz w:val="24"/>
                <w:szCs w:val="24"/>
              </w:rPr>
            </w:pPr>
            <w:r>
              <w:rPr>
                <w:rFonts w:ascii="Calibri" w:eastAsia="Calibri" w:hAnsi="Calibri" w:cs="Calibri"/>
                <w:b/>
                <w:sz w:val="24"/>
                <w:szCs w:val="24"/>
              </w:rPr>
              <w:t>Families</w:t>
            </w:r>
          </w:p>
        </w:tc>
        <w:tc>
          <w:tcPr>
            <w:tcW w:w="2205" w:type="dxa"/>
          </w:tcPr>
          <w:p w14:paraId="0000002C" w14:textId="77777777" w:rsidR="000A1418" w:rsidRDefault="000A1418">
            <w:pPr>
              <w:ind w:right="360"/>
              <w:rPr>
                <w:rFonts w:ascii="Calibri" w:eastAsia="Calibri" w:hAnsi="Calibri" w:cs="Calibri"/>
                <w:sz w:val="24"/>
                <w:szCs w:val="24"/>
              </w:rPr>
            </w:pPr>
          </w:p>
        </w:tc>
        <w:tc>
          <w:tcPr>
            <w:tcW w:w="1755" w:type="dxa"/>
          </w:tcPr>
          <w:p w14:paraId="0000002D" w14:textId="77777777" w:rsidR="000A1418" w:rsidRDefault="000A1418">
            <w:pPr>
              <w:ind w:right="360"/>
              <w:rPr>
                <w:rFonts w:ascii="Calibri" w:eastAsia="Calibri" w:hAnsi="Calibri" w:cs="Calibri"/>
                <w:sz w:val="24"/>
                <w:szCs w:val="24"/>
              </w:rPr>
            </w:pPr>
          </w:p>
        </w:tc>
        <w:tc>
          <w:tcPr>
            <w:tcW w:w="1455" w:type="dxa"/>
          </w:tcPr>
          <w:p w14:paraId="0000002E" w14:textId="77777777" w:rsidR="000A1418" w:rsidRDefault="000A1418">
            <w:pPr>
              <w:ind w:right="360"/>
              <w:rPr>
                <w:rFonts w:ascii="Calibri" w:eastAsia="Calibri" w:hAnsi="Calibri" w:cs="Calibri"/>
                <w:sz w:val="24"/>
                <w:szCs w:val="24"/>
              </w:rPr>
            </w:pPr>
          </w:p>
        </w:tc>
        <w:tc>
          <w:tcPr>
            <w:tcW w:w="1215" w:type="dxa"/>
          </w:tcPr>
          <w:p w14:paraId="0000002F" w14:textId="77777777" w:rsidR="000A1418" w:rsidRDefault="000A1418">
            <w:pPr>
              <w:ind w:right="360"/>
              <w:rPr>
                <w:rFonts w:ascii="Calibri" w:eastAsia="Calibri" w:hAnsi="Calibri" w:cs="Calibri"/>
                <w:sz w:val="24"/>
                <w:szCs w:val="24"/>
              </w:rPr>
            </w:pPr>
          </w:p>
        </w:tc>
        <w:tc>
          <w:tcPr>
            <w:tcW w:w="1785" w:type="dxa"/>
          </w:tcPr>
          <w:p w14:paraId="00000030" w14:textId="77777777" w:rsidR="000A1418" w:rsidRDefault="000A1418">
            <w:pPr>
              <w:ind w:right="360"/>
              <w:rPr>
                <w:rFonts w:ascii="Calibri" w:eastAsia="Calibri" w:hAnsi="Calibri" w:cs="Calibri"/>
                <w:sz w:val="24"/>
                <w:szCs w:val="24"/>
              </w:rPr>
            </w:pPr>
          </w:p>
        </w:tc>
        <w:tc>
          <w:tcPr>
            <w:tcW w:w="1875" w:type="dxa"/>
          </w:tcPr>
          <w:p w14:paraId="00000031" w14:textId="77777777" w:rsidR="000A1418" w:rsidRDefault="000A1418">
            <w:pPr>
              <w:ind w:right="360"/>
              <w:rPr>
                <w:rFonts w:ascii="Calibri" w:eastAsia="Calibri" w:hAnsi="Calibri" w:cs="Calibri"/>
                <w:sz w:val="24"/>
                <w:szCs w:val="24"/>
              </w:rPr>
            </w:pPr>
          </w:p>
        </w:tc>
        <w:tc>
          <w:tcPr>
            <w:tcW w:w="1110" w:type="dxa"/>
          </w:tcPr>
          <w:p w14:paraId="00000032" w14:textId="77777777" w:rsidR="000A1418" w:rsidRDefault="000A1418">
            <w:pPr>
              <w:ind w:right="360"/>
              <w:rPr>
                <w:rFonts w:ascii="Calibri" w:eastAsia="Calibri" w:hAnsi="Calibri" w:cs="Calibri"/>
                <w:sz w:val="24"/>
                <w:szCs w:val="24"/>
              </w:rPr>
            </w:pPr>
          </w:p>
        </w:tc>
      </w:tr>
      <w:tr w:rsidR="000A1418" w14:paraId="5B68B145" w14:textId="77777777">
        <w:tc>
          <w:tcPr>
            <w:tcW w:w="2535" w:type="dxa"/>
          </w:tcPr>
          <w:p w14:paraId="00000033" w14:textId="77777777" w:rsidR="000A1418" w:rsidRDefault="00914B4E">
            <w:pPr>
              <w:ind w:right="360"/>
              <w:rPr>
                <w:rFonts w:ascii="Calibri" w:eastAsia="Calibri" w:hAnsi="Calibri" w:cs="Calibri"/>
                <w:b/>
                <w:sz w:val="24"/>
                <w:szCs w:val="24"/>
              </w:rPr>
            </w:pPr>
            <w:r>
              <w:rPr>
                <w:rFonts w:ascii="Calibri" w:eastAsia="Calibri" w:hAnsi="Calibri" w:cs="Calibri"/>
                <w:b/>
                <w:sz w:val="24"/>
                <w:szCs w:val="24"/>
              </w:rPr>
              <w:t xml:space="preserve">Partners </w:t>
            </w:r>
            <w:r>
              <w:rPr>
                <w:rFonts w:ascii="Calibri" w:eastAsia="Calibri" w:hAnsi="Calibri" w:cs="Calibri"/>
                <w:sz w:val="20"/>
                <w:szCs w:val="20"/>
              </w:rPr>
              <w:t>(not school employees, but directly support students)</w:t>
            </w:r>
          </w:p>
        </w:tc>
        <w:tc>
          <w:tcPr>
            <w:tcW w:w="2205" w:type="dxa"/>
          </w:tcPr>
          <w:p w14:paraId="00000034" w14:textId="77777777" w:rsidR="000A1418" w:rsidRDefault="000A1418">
            <w:pPr>
              <w:ind w:right="360"/>
              <w:rPr>
                <w:rFonts w:ascii="Calibri" w:eastAsia="Calibri" w:hAnsi="Calibri" w:cs="Calibri"/>
                <w:sz w:val="24"/>
                <w:szCs w:val="24"/>
              </w:rPr>
            </w:pPr>
          </w:p>
        </w:tc>
        <w:tc>
          <w:tcPr>
            <w:tcW w:w="1755" w:type="dxa"/>
          </w:tcPr>
          <w:p w14:paraId="00000035" w14:textId="77777777" w:rsidR="000A1418" w:rsidRDefault="000A1418">
            <w:pPr>
              <w:ind w:right="360"/>
              <w:rPr>
                <w:rFonts w:ascii="Calibri" w:eastAsia="Calibri" w:hAnsi="Calibri" w:cs="Calibri"/>
                <w:sz w:val="24"/>
                <w:szCs w:val="24"/>
              </w:rPr>
            </w:pPr>
          </w:p>
        </w:tc>
        <w:tc>
          <w:tcPr>
            <w:tcW w:w="1455" w:type="dxa"/>
          </w:tcPr>
          <w:p w14:paraId="00000036" w14:textId="77777777" w:rsidR="000A1418" w:rsidRDefault="000A1418">
            <w:pPr>
              <w:ind w:right="360"/>
              <w:rPr>
                <w:rFonts w:ascii="Calibri" w:eastAsia="Calibri" w:hAnsi="Calibri" w:cs="Calibri"/>
                <w:sz w:val="24"/>
                <w:szCs w:val="24"/>
              </w:rPr>
            </w:pPr>
          </w:p>
        </w:tc>
        <w:tc>
          <w:tcPr>
            <w:tcW w:w="1215" w:type="dxa"/>
          </w:tcPr>
          <w:p w14:paraId="00000037" w14:textId="77777777" w:rsidR="000A1418" w:rsidRDefault="000A1418">
            <w:pPr>
              <w:ind w:right="360"/>
              <w:rPr>
                <w:rFonts w:ascii="Calibri" w:eastAsia="Calibri" w:hAnsi="Calibri" w:cs="Calibri"/>
                <w:sz w:val="24"/>
                <w:szCs w:val="24"/>
              </w:rPr>
            </w:pPr>
          </w:p>
        </w:tc>
        <w:tc>
          <w:tcPr>
            <w:tcW w:w="1785" w:type="dxa"/>
          </w:tcPr>
          <w:p w14:paraId="00000038" w14:textId="77777777" w:rsidR="000A1418" w:rsidRDefault="000A1418">
            <w:pPr>
              <w:ind w:right="360"/>
              <w:rPr>
                <w:rFonts w:ascii="Calibri" w:eastAsia="Calibri" w:hAnsi="Calibri" w:cs="Calibri"/>
                <w:sz w:val="24"/>
                <w:szCs w:val="24"/>
              </w:rPr>
            </w:pPr>
          </w:p>
        </w:tc>
        <w:tc>
          <w:tcPr>
            <w:tcW w:w="1875" w:type="dxa"/>
          </w:tcPr>
          <w:p w14:paraId="00000039" w14:textId="77777777" w:rsidR="000A1418" w:rsidRDefault="000A1418">
            <w:pPr>
              <w:ind w:right="360"/>
              <w:rPr>
                <w:rFonts w:ascii="Calibri" w:eastAsia="Calibri" w:hAnsi="Calibri" w:cs="Calibri"/>
                <w:sz w:val="24"/>
                <w:szCs w:val="24"/>
              </w:rPr>
            </w:pPr>
          </w:p>
        </w:tc>
        <w:tc>
          <w:tcPr>
            <w:tcW w:w="1110" w:type="dxa"/>
          </w:tcPr>
          <w:p w14:paraId="0000003A" w14:textId="77777777" w:rsidR="000A1418" w:rsidRDefault="000A1418">
            <w:pPr>
              <w:ind w:right="360"/>
              <w:rPr>
                <w:rFonts w:ascii="Calibri" w:eastAsia="Calibri" w:hAnsi="Calibri" w:cs="Calibri"/>
                <w:sz w:val="24"/>
                <w:szCs w:val="24"/>
              </w:rPr>
            </w:pPr>
          </w:p>
        </w:tc>
      </w:tr>
    </w:tbl>
    <w:p w14:paraId="0000003B" w14:textId="77777777" w:rsidR="000A1418" w:rsidRDefault="00914B4E">
      <w:pPr>
        <w:spacing w:line="240" w:lineRule="auto"/>
        <w:ind w:right="360"/>
        <w:rPr>
          <w:rFonts w:ascii="Calibri" w:eastAsia="Calibri" w:hAnsi="Calibri" w:cs="Calibri"/>
          <w:sz w:val="21"/>
          <w:szCs w:val="21"/>
        </w:rPr>
      </w:pPr>
      <w:r>
        <w:rPr>
          <w:rFonts w:ascii="Calibri" w:eastAsia="Calibri" w:hAnsi="Calibri" w:cs="Calibri"/>
          <w:b/>
          <w:sz w:val="21"/>
          <w:szCs w:val="21"/>
        </w:rPr>
        <w:lastRenderedPageBreak/>
        <w:t xml:space="preserve">*Note: </w:t>
      </w:r>
      <w:r>
        <w:rPr>
          <w:rFonts w:ascii="Calibri" w:eastAsia="Calibri" w:hAnsi="Calibri" w:cs="Calibri"/>
          <w:sz w:val="21"/>
          <w:szCs w:val="21"/>
        </w:rPr>
        <w:t>Students are not listed in this chart – while they are primary school stakeholders, the process of teaching students about social and emotional learning should be approached separately from this tool.  CASEL recommends adopting an evidence-based program to teach and practice social and emotional skills in developmentally appropriate, sequenced ways for students.</w:t>
      </w:r>
    </w:p>
    <w:p w14:paraId="0000003C" w14:textId="77777777" w:rsidR="000A1418" w:rsidRDefault="000A1418">
      <w:pPr>
        <w:spacing w:line="240" w:lineRule="auto"/>
        <w:ind w:right="360"/>
        <w:rPr>
          <w:rFonts w:ascii="Calibri" w:eastAsia="Calibri" w:hAnsi="Calibri" w:cs="Calibri"/>
          <w:b/>
          <w:sz w:val="21"/>
          <w:szCs w:val="21"/>
        </w:rPr>
      </w:pPr>
    </w:p>
    <w:p w14:paraId="0000003D" w14:textId="77777777" w:rsidR="000A1418" w:rsidRPr="002D7B0F" w:rsidRDefault="00914B4E">
      <w:pPr>
        <w:numPr>
          <w:ilvl w:val="0"/>
          <w:numId w:val="1"/>
        </w:numPr>
        <w:pBdr>
          <w:top w:val="nil"/>
          <w:left w:val="nil"/>
          <w:bottom w:val="nil"/>
          <w:right w:val="nil"/>
          <w:between w:val="nil"/>
        </w:pBdr>
        <w:spacing w:line="240" w:lineRule="auto"/>
        <w:ind w:right="360"/>
        <w:rPr>
          <w:rFonts w:ascii="Calibri" w:eastAsia="Calibri" w:hAnsi="Calibri" w:cs="Calibri"/>
          <w:b/>
          <w:color w:val="000000"/>
          <w:szCs w:val="24"/>
        </w:rPr>
      </w:pPr>
      <w:r w:rsidRPr="002D7B0F">
        <w:rPr>
          <w:rFonts w:ascii="Calibri" w:eastAsia="Calibri" w:hAnsi="Calibri" w:cs="Calibri"/>
          <w:color w:val="000000"/>
          <w:szCs w:val="24"/>
        </w:rPr>
        <w:t>Write in one or more learning objectives for each stakeholder group.  See example objectives below.</w:t>
      </w:r>
    </w:p>
    <w:p w14:paraId="0000003E" w14:textId="77777777" w:rsidR="000A1418" w:rsidRDefault="000A1418">
      <w:pPr>
        <w:pBdr>
          <w:top w:val="nil"/>
          <w:left w:val="nil"/>
          <w:bottom w:val="nil"/>
          <w:right w:val="nil"/>
          <w:between w:val="nil"/>
        </w:pBdr>
        <w:spacing w:line="240" w:lineRule="auto"/>
        <w:ind w:left="720" w:right="360" w:hanging="720"/>
        <w:rPr>
          <w:rFonts w:ascii="Calibri" w:eastAsia="Calibri" w:hAnsi="Calibri" w:cs="Calibri"/>
          <w:b/>
          <w:color w:val="000000"/>
          <w:sz w:val="24"/>
          <w:szCs w:val="24"/>
        </w:rPr>
      </w:pPr>
    </w:p>
    <w:tbl>
      <w:tblPr>
        <w:tblStyle w:val="a1"/>
        <w:tblW w:w="13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10890"/>
      </w:tblGrid>
      <w:tr w:rsidR="000A1418" w14:paraId="5A6597FB" w14:textId="77777777" w:rsidTr="002D7B0F">
        <w:tc>
          <w:tcPr>
            <w:tcW w:w="2875" w:type="dxa"/>
            <w:shd w:val="clear" w:color="auto" w:fill="E36C0A" w:themeFill="accent6" w:themeFillShade="BF"/>
            <w:vAlign w:val="center"/>
          </w:tcPr>
          <w:p w14:paraId="0000003F" w14:textId="77777777" w:rsidR="000A1418" w:rsidRDefault="00914B4E">
            <w:pPr>
              <w:ind w:right="360"/>
              <w:jc w:val="center"/>
              <w:rPr>
                <w:rFonts w:ascii="Calibri" w:eastAsia="Calibri" w:hAnsi="Calibri" w:cs="Calibri"/>
                <w:color w:val="FFFFFF"/>
                <w:sz w:val="28"/>
                <w:szCs w:val="28"/>
              </w:rPr>
            </w:pPr>
            <w:r>
              <w:rPr>
                <w:rFonts w:ascii="Calibri" w:eastAsia="Calibri" w:hAnsi="Calibri" w:cs="Calibri"/>
                <w:color w:val="FFFFFF"/>
                <w:sz w:val="28"/>
                <w:szCs w:val="28"/>
              </w:rPr>
              <w:t>Stakeholder*</w:t>
            </w:r>
          </w:p>
        </w:tc>
        <w:tc>
          <w:tcPr>
            <w:tcW w:w="10890" w:type="dxa"/>
            <w:shd w:val="clear" w:color="auto" w:fill="E36C0A" w:themeFill="accent6" w:themeFillShade="BF"/>
            <w:vAlign w:val="center"/>
          </w:tcPr>
          <w:p w14:paraId="00000040" w14:textId="77777777" w:rsidR="000A1418" w:rsidRDefault="00914B4E">
            <w:pPr>
              <w:ind w:right="360"/>
              <w:jc w:val="center"/>
              <w:rPr>
                <w:rFonts w:ascii="Calibri" w:eastAsia="Calibri" w:hAnsi="Calibri" w:cs="Calibri"/>
                <w:color w:val="FFFFFF"/>
                <w:sz w:val="28"/>
                <w:szCs w:val="28"/>
              </w:rPr>
            </w:pPr>
            <w:r>
              <w:rPr>
                <w:rFonts w:ascii="Calibri" w:eastAsia="Calibri" w:hAnsi="Calibri" w:cs="Calibri"/>
                <w:color w:val="FFFFFF"/>
                <w:sz w:val="28"/>
                <w:szCs w:val="28"/>
              </w:rPr>
              <w:t>Learning Objective</w:t>
            </w:r>
          </w:p>
        </w:tc>
      </w:tr>
      <w:tr w:rsidR="000A1418" w14:paraId="068451F4" w14:textId="77777777">
        <w:tc>
          <w:tcPr>
            <w:tcW w:w="2875" w:type="dxa"/>
          </w:tcPr>
          <w:p w14:paraId="00000041" w14:textId="77777777" w:rsidR="000A1418" w:rsidRDefault="00914B4E">
            <w:pPr>
              <w:ind w:right="360"/>
              <w:rPr>
                <w:rFonts w:ascii="Calibri" w:eastAsia="Calibri" w:hAnsi="Calibri" w:cs="Calibri"/>
                <w:b/>
                <w:sz w:val="24"/>
                <w:szCs w:val="24"/>
              </w:rPr>
            </w:pPr>
            <w:r>
              <w:rPr>
                <w:rFonts w:ascii="Calibri" w:eastAsia="Calibri" w:hAnsi="Calibri" w:cs="Calibri"/>
                <w:b/>
                <w:sz w:val="24"/>
                <w:szCs w:val="24"/>
              </w:rPr>
              <w:t>SEL Team Member</w:t>
            </w:r>
          </w:p>
        </w:tc>
        <w:tc>
          <w:tcPr>
            <w:tcW w:w="10890" w:type="dxa"/>
          </w:tcPr>
          <w:p w14:paraId="00000042" w14:textId="77777777" w:rsidR="000A1418" w:rsidRPr="002D7B0F" w:rsidRDefault="00914B4E">
            <w:pPr>
              <w:ind w:right="360"/>
              <w:rPr>
                <w:rFonts w:ascii="Calibri" w:eastAsia="Calibri" w:hAnsi="Calibri" w:cs="Calibri"/>
                <w:szCs w:val="24"/>
              </w:rPr>
            </w:pPr>
            <w:r w:rsidRPr="002D7B0F">
              <w:rPr>
                <w:rFonts w:ascii="Calibri" w:eastAsia="Calibri" w:hAnsi="Calibri" w:cs="Calibri"/>
                <w:szCs w:val="24"/>
              </w:rPr>
              <w:t>SEL Team Members should know more than the basics of SEL – they should be able to articulate and give examples of what SEL looks like in practice in a school setting, through practices that occur both inside and outside the classroom.  Learning experiences must result in strong commitment to SEL and the belief that SEL is a key lever for student achievement.</w:t>
            </w:r>
          </w:p>
        </w:tc>
      </w:tr>
      <w:tr w:rsidR="000A1418" w14:paraId="1D48A1FC" w14:textId="77777777">
        <w:tc>
          <w:tcPr>
            <w:tcW w:w="2875" w:type="dxa"/>
          </w:tcPr>
          <w:p w14:paraId="00000043" w14:textId="77777777" w:rsidR="000A1418" w:rsidRDefault="00914B4E">
            <w:pPr>
              <w:ind w:right="360"/>
              <w:rPr>
                <w:rFonts w:ascii="Calibri" w:eastAsia="Calibri" w:hAnsi="Calibri" w:cs="Calibri"/>
                <w:b/>
                <w:sz w:val="24"/>
                <w:szCs w:val="24"/>
              </w:rPr>
            </w:pPr>
            <w:r>
              <w:rPr>
                <w:rFonts w:ascii="Calibri" w:eastAsia="Calibri" w:hAnsi="Calibri" w:cs="Calibri"/>
                <w:b/>
                <w:sz w:val="24"/>
                <w:szCs w:val="24"/>
              </w:rPr>
              <w:t>Instructional Staff</w:t>
            </w:r>
          </w:p>
        </w:tc>
        <w:tc>
          <w:tcPr>
            <w:tcW w:w="10890" w:type="dxa"/>
          </w:tcPr>
          <w:p w14:paraId="00000044" w14:textId="77777777" w:rsidR="000A1418" w:rsidRPr="002D7B0F" w:rsidRDefault="00914B4E">
            <w:pPr>
              <w:ind w:right="360"/>
              <w:rPr>
                <w:rFonts w:ascii="Calibri" w:eastAsia="Calibri" w:hAnsi="Calibri" w:cs="Calibri"/>
                <w:szCs w:val="24"/>
              </w:rPr>
            </w:pPr>
            <w:r w:rsidRPr="002D7B0F">
              <w:rPr>
                <w:rFonts w:ascii="Calibri" w:eastAsia="Calibri" w:hAnsi="Calibri" w:cs="Calibri"/>
                <w:szCs w:val="24"/>
              </w:rPr>
              <w:t>Staff who teach students should be able to describe SEL competencies, reflect on how they already support SEL through teaching and ways they could support SEL more directly, and understand how their own social and emotional competence affects the way they think, interact, and experience interactions with others.</w:t>
            </w:r>
          </w:p>
        </w:tc>
      </w:tr>
      <w:tr w:rsidR="000A1418" w14:paraId="067AF7B3" w14:textId="77777777">
        <w:tc>
          <w:tcPr>
            <w:tcW w:w="2875" w:type="dxa"/>
          </w:tcPr>
          <w:p w14:paraId="00000045" w14:textId="77777777" w:rsidR="000A1418" w:rsidRDefault="00914B4E">
            <w:pPr>
              <w:ind w:right="360"/>
              <w:rPr>
                <w:rFonts w:ascii="Calibri" w:eastAsia="Calibri" w:hAnsi="Calibri" w:cs="Calibri"/>
                <w:b/>
                <w:sz w:val="24"/>
                <w:szCs w:val="24"/>
              </w:rPr>
            </w:pPr>
            <w:r>
              <w:rPr>
                <w:rFonts w:ascii="Calibri" w:eastAsia="Calibri" w:hAnsi="Calibri" w:cs="Calibri"/>
                <w:b/>
                <w:sz w:val="24"/>
                <w:szCs w:val="24"/>
              </w:rPr>
              <w:t>Non-instructional Staff</w:t>
            </w:r>
          </w:p>
        </w:tc>
        <w:tc>
          <w:tcPr>
            <w:tcW w:w="10890" w:type="dxa"/>
          </w:tcPr>
          <w:p w14:paraId="00000046" w14:textId="77777777" w:rsidR="000A1418" w:rsidRPr="002D7B0F" w:rsidRDefault="00914B4E">
            <w:pPr>
              <w:ind w:right="360"/>
              <w:rPr>
                <w:rFonts w:ascii="Calibri" w:eastAsia="Calibri" w:hAnsi="Calibri" w:cs="Calibri"/>
                <w:szCs w:val="24"/>
              </w:rPr>
            </w:pPr>
            <w:r w:rsidRPr="002D7B0F">
              <w:rPr>
                <w:rFonts w:ascii="Calibri" w:eastAsia="Calibri" w:hAnsi="Calibri" w:cs="Calibri"/>
                <w:szCs w:val="24"/>
              </w:rPr>
              <w:t>Staff who interact with and support students outside of classroom learning should be able to describe SEL competencies and ways they can reinforce and model competencies for students in job-specific situations (e.g. on the playground, in the cafeteria, in the disciplinary office, etc.).</w:t>
            </w:r>
          </w:p>
        </w:tc>
      </w:tr>
      <w:tr w:rsidR="009951AB" w14:paraId="6D88A3CF" w14:textId="77777777">
        <w:tc>
          <w:tcPr>
            <w:tcW w:w="2875" w:type="dxa"/>
          </w:tcPr>
          <w:p w14:paraId="4787F02D" w14:textId="529C1F3E" w:rsidR="009951AB" w:rsidRDefault="009951AB">
            <w:pPr>
              <w:ind w:right="360"/>
              <w:rPr>
                <w:rFonts w:ascii="Calibri" w:eastAsia="Calibri" w:hAnsi="Calibri" w:cs="Calibri"/>
                <w:b/>
                <w:sz w:val="24"/>
                <w:szCs w:val="24"/>
              </w:rPr>
            </w:pPr>
            <w:r>
              <w:rPr>
                <w:rFonts w:ascii="Calibri" w:eastAsia="Calibri" w:hAnsi="Calibri" w:cs="Calibri"/>
                <w:b/>
                <w:sz w:val="24"/>
                <w:szCs w:val="24"/>
              </w:rPr>
              <w:t>Site-based Out-of-School Time Staff</w:t>
            </w:r>
          </w:p>
        </w:tc>
        <w:tc>
          <w:tcPr>
            <w:tcW w:w="10890" w:type="dxa"/>
          </w:tcPr>
          <w:p w14:paraId="4515B9E0" w14:textId="337C389E" w:rsidR="009951AB" w:rsidRPr="002D7B0F" w:rsidRDefault="009951AB">
            <w:pPr>
              <w:ind w:right="360"/>
              <w:rPr>
                <w:rFonts w:ascii="Calibri" w:eastAsia="Calibri" w:hAnsi="Calibri" w:cs="Calibri"/>
                <w:szCs w:val="24"/>
              </w:rPr>
            </w:pPr>
            <w:r>
              <w:rPr>
                <w:rFonts w:ascii="Calibri" w:eastAsia="Calibri" w:hAnsi="Calibri" w:cs="Calibri"/>
                <w:szCs w:val="24"/>
              </w:rPr>
              <w:t xml:space="preserve">Staff who lead programming before and/or after school on the school’s site should be able to describe the SEL competencies, reflect on how they already support SEL through their programming, and was they could support SEL more directly or in closer alignment with day school instruction. They also understand how their own social and emotional competence affects the way they think, interact, and experience interactions with others. </w:t>
            </w:r>
          </w:p>
        </w:tc>
      </w:tr>
      <w:tr w:rsidR="000A1418" w14:paraId="367D3584" w14:textId="77777777">
        <w:tc>
          <w:tcPr>
            <w:tcW w:w="2875" w:type="dxa"/>
          </w:tcPr>
          <w:p w14:paraId="00000047" w14:textId="77777777" w:rsidR="000A1418" w:rsidRDefault="00914B4E">
            <w:pPr>
              <w:ind w:right="360"/>
              <w:rPr>
                <w:rFonts w:ascii="Calibri" w:eastAsia="Calibri" w:hAnsi="Calibri" w:cs="Calibri"/>
                <w:b/>
                <w:sz w:val="24"/>
                <w:szCs w:val="24"/>
              </w:rPr>
            </w:pPr>
            <w:r>
              <w:rPr>
                <w:rFonts w:ascii="Calibri" w:eastAsia="Calibri" w:hAnsi="Calibri" w:cs="Calibri"/>
                <w:b/>
                <w:sz w:val="24"/>
                <w:szCs w:val="24"/>
              </w:rPr>
              <w:t>Families</w:t>
            </w:r>
          </w:p>
        </w:tc>
        <w:tc>
          <w:tcPr>
            <w:tcW w:w="10890" w:type="dxa"/>
          </w:tcPr>
          <w:p w14:paraId="00000048" w14:textId="77777777" w:rsidR="000A1418" w:rsidRPr="002D7B0F" w:rsidRDefault="00914B4E">
            <w:pPr>
              <w:ind w:right="360"/>
              <w:rPr>
                <w:rFonts w:ascii="Calibri" w:eastAsia="Calibri" w:hAnsi="Calibri" w:cs="Calibri"/>
                <w:szCs w:val="24"/>
              </w:rPr>
            </w:pPr>
            <w:r w:rsidRPr="002D7B0F">
              <w:rPr>
                <w:rFonts w:ascii="Calibri" w:eastAsia="Calibri" w:hAnsi="Calibri" w:cs="Calibri"/>
                <w:szCs w:val="24"/>
              </w:rPr>
              <w:t xml:space="preserve">Families should be able to describe SEL competencies, ways they are beneficial in school, at home, and in the workplace, and understand how addressing SEL in the school context (in addition to what they do at home) can improve the school and support their child’s growth.  </w:t>
            </w:r>
          </w:p>
        </w:tc>
      </w:tr>
      <w:tr w:rsidR="000A1418" w14:paraId="7C7AD839" w14:textId="77777777">
        <w:tc>
          <w:tcPr>
            <w:tcW w:w="2875" w:type="dxa"/>
          </w:tcPr>
          <w:p w14:paraId="00000049" w14:textId="77777777" w:rsidR="000A1418" w:rsidRDefault="00914B4E">
            <w:pPr>
              <w:ind w:right="360"/>
              <w:rPr>
                <w:rFonts w:ascii="Calibri" w:eastAsia="Calibri" w:hAnsi="Calibri" w:cs="Calibri"/>
                <w:b/>
                <w:sz w:val="24"/>
                <w:szCs w:val="24"/>
              </w:rPr>
            </w:pPr>
            <w:r>
              <w:rPr>
                <w:rFonts w:ascii="Calibri" w:eastAsia="Calibri" w:hAnsi="Calibri" w:cs="Calibri"/>
                <w:b/>
                <w:sz w:val="24"/>
                <w:szCs w:val="24"/>
              </w:rPr>
              <w:t>Partners</w:t>
            </w:r>
            <w:r w:rsidRPr="002D7B0F">
              <w:rPr>
                <w:rFonts w:ascii="Calibri" w:eastAsia="Calibri" w:hAnsi="Calibri" w:cs="Calibri"/>
                <w:b/>
                <w:szCs w:val="24"/>
              </w:rPr>
              <w:t xml:space="preserve"> </w:t>
            </w:r>
            <w:r w:rsidRPr="002D7B0F">
              <w:rPr>
                <w:rFonts w:ascii="Calibri" w:eastAsia="Calibri" w:hAnsi="Calibri" w:cs="Calibri"/>
                <w:szCs w:val="24"/>
              </w:rPr>
              <w:t>(not school employees, but directly support students)</w:t>
            </w:r>
          </w:p>
        </w:tc>
        <w:tc>
          <w:tcPr>
            <w:tcW w:w="10890" w:type="dxa"/>
          </w:tcPr>
          <w:p w14:paraId="0000004A" w14:textId="4DE55332" w:rsidR="000A1418" w:rsidRPr="002D7B0F" w:rsidRDefault="00914B4E">
            <w:pPr>
              <w:ind w:right="360"/>
              <w:rPr>
                <w:rFonts w:ascii="Calibri" w:eastAsia="Calibri" w:hAnsi="Calibri" w:cs="Calibri"/>
                <w:szCs w:val="24"/>
              </w:rPr>
            </w:pPr>
            <w:r w:rsidRPr="002D7B0F">
              <w:rPr>
                <w:rFonts w:ascii="Calibri" w:eastAsia="Calibri" w:hAnsi="Calibri" w:cs="Calibri"/>
                <w:szCs w:val="24"/>
              </w:rPr>
              <w:t xml:space="preserve">Staff from partner organizations (e.g. mentors, </w:t>
            </w:r>
            <w:r w:rsidR="009951AB">
              <w:rPr>
                <w:rFonts w:ascii="Calibri" w:eastAsia="Calibri" w:hAnsi="Calibri" w:cs="Calibri"/>
                <w:szCs w:val="24"/>
              </w:rPr>
              <w:t xml:space="preserve">off-site </w:t>
            </w:r>
            <w:r w:rsidRPr="002D7B0F">
              <w:rPr>
                <w:rFonts w:ascii="Calibri" w:eastAsia="Calibri" w:hAnsi="Calibri" w:cs="Calibri"/>
                <w:szCs w:val="24"/>
              </w:rPr>
              <w:t>afterschool program staff, mental health providers, other organizations that work with significant numbers of students from the school) should be aware of what SEL is and why the school is planning to bring SEL into the school day, understand ways they can reinforce and model social and emotional skills for students, and reflect on ways they already support SEL and can support SEL more explicitly.</w:t>
            </w:r>
          </w:p>
        </w:tc>
      </w:tr>
    </w:tbl>
    <w:p w14:paraId="0000004B" w14:textId="77777777" w:rsidR="000A1418" w:rsidRPr="002D7B0F" w:rsidRDefault="000A1418">
      <w:pPr>
        <w:spacing w:line="240" w:lineRule="auto"/>
        <w:ind w:right="360"/>
        <w:rPr>
          <w:rFonts w:ascii="Calibri" w:eastAsia="Calibri" w:hAnsi="Calibri" w:cs="Calibri"/>
          <w:b/>
          <w:szCs w:val="24"/>
        </w:rPr>
      </w:pPr>
    </w:p>
    <w:p w14:paraId="0000004C" w14:textId="77777777" w:rsidR="000A1418" w:rsidRPr="002D7B0F" w:rsidRDefault="00914B4E">
      <w:pPr>
        <w:numPr>
          <w:ilvl w:val="0"/>
          <w:numId w:val="1"/>
        </w:numPr>
        <w:pBdr>
          <w:top w:val="nil"/>
          <w:left w:val="nil"/>
          <w:bottom w:val="nil"/>
          <w:right w:val="nil"/>
          <w:between w:val="nil"/>
        </w:pBdr>
        <w:spacing w:line="240" w:lineRule="auto"/>
        <w:ind w:right="360"/>
        <w:rPr>
          <w:rFonts w:ascii="Calibri" w:eastAsia="Calibri" w:hAnsi="Calibri" w:cs="Calibri"/>
          <w:b/>
          <w:color w:val="000000"/>
          <w:szCs w:val="24"/>
        </w:rPr>
      </w:pPr>
      <w:r w:rsidRPr="002D7B0F">
        <w:rPr>
          <w:rFonts w:ascii="Calibri" w:eastAsia="Calibri" w:hAnsi="Calibri" w:cs="Calibri"/>
          <w:szCs w:val="24"/>
        </w:rPr>
        <w:lastRenderedPageBreak/>
        <w:t xml:space="preserve">Fill in the measurement column to describe how you’ll know if the stakeholder has achieved the learning objective. For example, given the learning objective for families, you may decide to measure success using responses from a survey distributed to families later in the school year. </w:t>
      </w:r>
    </w:p>
    <w:p w14:paraId="0000004D" w14:textId="77777777" w:rsidR="000A1418" w:rsidRPr="002D7B0F" w:rsidRDefault="000A1418">
      <w:pPr>
        <w:pBdr>
          <w:top w:val="nil"/>
          <w:left w:val="nil"/>
          <w:bottom w:val="nil"/>
          <w:right w:val="nil"/>
          <w:between w:val="nil"/>
        </w:pBdr>
        <w:spacing w:line="240" w:lineRule="auto"/>
        <w:ind w:right="360"/>
        <w:rPr>
          <w:rFonts w:ascii="Calibri" w:eastAsia="Calibri" w:hAnsi="Calibri" w:cs="Calibri"/>
          <w:szCs w:val="24"/>
        </w:rPr>
      </w:pPr>
    </w:p>
    <w:p w14:paraId="0000004E" w14:textId="07719693" w:rsidR="000A1418" w:rsidRPr="002D7B0F" w:rsidRDefault="00914B4E">
      <w:pPr>
        <w:numPr>
          <w:ilvl w:val="0"/>
          <w:numId w:val="1"/>
        </w:numPr>
        <w:pBdr>
          <w:top w:val="nil"/>
          <w:left w:val="nil"/>
          <w:bottom w:val="nil"/>
          <w:right w:val="nil"/>
          <w:between w:val="nil"/>
        </w:pBdr>
        <w:spacing w:line="240" w:lineRule="auto"/>
        <w:ind w:right="360"/>
        <w:rPr>
          <w:rFonts w:ascii="Calibri" w:eastAsia="Calibri" w:hAnsi="Calibri" w:cs="Calibri"/>
          <w:b/>
          <w:color w:val="000000"/>
          <w:szCs w:val="24"/>
        </w:rPr>
      </w:pPr>
      <w:r w:rsidRPr="002D7B0F">
        <w:rPr>
          <w:rFonts w:ascii="Calibri" w:eastAsia="Calibri" w:hAnsi="Calibri" w:cs="Calibri"/>
          <w:color w:val="000000"/>
          <w:szCs w:val="24"/>
        </w:rPr>
        <w:t xml:space="preserve">Fill in the </w:t>
      </w:r>
      <w:proofErr w:type="gramStart"/>
      <w:r w:rsidRPr="002D7B0F">
        <w:rPr>
          <w:rFonts w:ascii="Calibri" w:eastAsia="Calibri" w:hAnsi="Calibri" w:cs="Calibri"/>
          <w:color w:val="000000"/>
          <w:szCs w:val="24"/>
        </w:rPr>
        <w:t>touchpoints</w:t>
      </w:r>
      <w:proofErr w:type="gramEnd"/>
      <w:r w:rsidRPr="002D7B0F">
        <w:rPr>
          <w:rFonts w:ascii="Calibri" w:eastAsia="Calibri" w:hAnsi="Calibri" w:cs="Calibri"/>
          <w:color w:val="000000"/>
          <w:szCs w:val="24"/>
        </w:rPr>
        <w:t xml:space="preserve"> column, thinking about the different ways the SEL leaders can reach each stakeholder audience.  For example, one touchpoint for instructional staff could be teachers’ weekly grade level team meetings, and a touchpoint with families could be Meet the Teacher Night or a back-to-school barbecue.</w:t>
      </w:r>
    </w:p>
    <w:p w14:paraId="0000004F" w14:textId="77777777" w:rsidR="000A1418" w:rsidRDefault="000A1418">
      <w:pPr>
        <w:pBdr>
          <w:top w:val="nil"/>
          <w:left w:val="nil"/>
          <w:bottom w:val="nil"/>
          <w:right w:val="nil"/>
          <w:between w:val="nil"/>
        </w:pBdr>
        <w:spacing w:line="240" w:lineRule="auto"/>
        <w:ind w:right="360"/>
        <w:rPr>
          <w:rFonts w:ascii="Calibri" w:eastAsia="Calibri" w:hAnsi="Calibri" w:cs="Calibri"/>
          <w:sz w:val="24"/>
          <w:szCs w:val="24"/>
        </w:rPr>
      </w:pPr>
    </w:p>
    <w:p w14:paraId="00000050" w14:textId="77777777" w:rsidR="000A1418" w:rsidRDefault="000A1418">
      <w:pPr>
        <w:spacing w:line="240" w:lineRule="auto"/>
        <w:ind w:right="360"/>
        <w:rPr>
          <w:rFonts w:ascii="Calibri" w:eastAsia="Calibri" w:hAnsi="Calibri" w:cs="Calibri"/>
          <w:b/>
          <w:sz w:val="24"/>
          <w:szCs w:val="24"/>
        </w:rPr>
      </w:pPr>
    </w:p>
    <w:p w14:paraId="00000051" w14:textId="77777777" w:rsidR="000A1418" w:rsidRPr="002D7B0F" w:rsidRDefault="00914B4E">
      <w:pPr>
        <w:numPr>
          <w:ilvl w:val="0"/>
          <w:numId w:val="1"/>
        </w:numPr>
        <w:pBdr>
          <w:top w:val="nil"/>
          <w:left w:val="nil"/>
          <w:bottom w:val="nil"/>
          <w:right w:val="nil"/>
          <w:between w:val="nil"/>
        </w:pBdr>
        <w:spacing w:line="240" w:lineRule="auto"/>
        <w:ind w:right="360"/>
        <w:rPr>
          <w:rFonts w:ascii="Calibri" w:eastAsia="Calibri" w:hAnsi="Calibri" w:cs="Calibri"/>
          <w:color w:val="000000"/>
        </w:rPr>
      </w:pPr>
      <w:r w:rsidRPr="002D7B0F">
        <w:rPr>
          <w:rFonts w:ascii="Calibri" w:eastAsia="Calibri" w:hAnsi="Calibri" w:cs="Calibri"/>
          <w:color w:val="000000"/>
        </w:rPr>
        <w:t xml:space="preserve">Given your available touchpoints, consider which modes of learning will work best for each group and complete the Modes column.  Here are some modes of communication to </w:t>
      </w:r>
      <w:sdt>
        <w:sdtPr>
          <w:tag w:val="goog_rdk_0"/>
          <w:id w:val="529233625"/>
        </w:sdtPr>
        <w:sdtEndPr/>
        <w:sdtContent/>
      </w:sdt>
      <w:r w:rsidRPr="002D7B0F">
        <w:rPr>
          <w:rFonts w:ascii="Calibri" w:eastAsia="Calibri" w:hAnsi="Calibri" w:cs="Calibri"/>
          <w:color w:val="000000"/>
        </w:rPr>
        <w:t>consider:</w:t>
      </w:r>
    </w:p>
    <w:p w14:paraId="00000052" w14:textId="77777777" w:rsidR="000A1418" w:rsidRDefault="00914B4E">
      <w:pPr>
        <w:pBdr>
          <w:top w:val="nil"/>
          <w:left w:val="nil"/>
          <w:bottom w:val="nil"/>
          <w:right w:val="nil"/>
          <w:between w:val="nil"/>
        </w:pBdr>
        <w:ind w:left="720" w:hanging="720"/>
        <w:rPr>
          <w:rFonts w:ascii="Calibri" w:eastAsia="Calibri" w:hAnsi="Calibri" w:cs="Calibri"/>
          <w:color w:val="000000"/>
          <w:sz w:val="24"/>
          <w:szCs w:val="24"/>
        </w:rPr>
      </w:pPr>
      <w:r>
        <w:rPr>
          <w:noProof/>
        </w:rPr>
        <mc:AlternateContent>
          <mc:Choice Requires="wps">
            <w:drawing>
              <wp:anchor distT="0" distB="0" distL="114300" distR="114300" simplePos="0" relativeHeight="251658240" behindDoc="0" locked="0" layoutInCell="1" hidden="0" allowOverlap="1" wp14:anchorId="4B8E2E85" wp14:editId="2AF21765">
                <wp:simplePos x="0" y="0"/>
                <wp:positionH relativeFrom="column">
                  <wp:posOffset>418723</wp:posOffset>
                </wp:positionH>
                <wp:positionV relativeFrom="paragraph">
                  <wp:posOffset>104888</wp:posOffset>
                </wp:positionV>
                <wp:extent cx="7985157" cy="642796"/>
                <wp:effectExtent l="0" t="0" r="15875" b="17780"/>
                <wp:wrapNone/>
                <wp:docPr id="3" name="Rectangle 3"/>
                <wp:cNvGraphicFramePr/>
                <a:graphic xmlns:a="http://schemas.openxmlformats.org/drawingml/2006/main">
                  <a:graphicData uri="http://schemas.microsoft.com/office/word/2010/wordprocessingShape">
                    <wps:wsp>
                      <wps:cNvSpPr/>
                      <wps:spPr>
                        <a:xfrm>
                          <a:off x="0" y="0"/>
                          <a:ext cx="7985157" cy="642796"/>
                        </a:xfrm>
                        <a:prstGeom prst="rect">
                          <a:avLst/>
                        </a:prstGeom>
                        <a:solidFill>
                          <a:srgbClr val="C5D8F1"/>
                        </a:solidFill>
                        <a:ln w="9525" cap="flat" cmpd="sng">
                          <a:solidFill>
                            <a:srgbClr val="000000"/>
                          </a:solidFill>
                          <a:prstDash val="solid"/>
                          <a:round/>
                          <a:headEnd type="none" w="sm" len="sm"/>
                          <a:tailEnd type="none" w="sm" len="sm"/>
                        </a:ln>
                      </wps:spPr>
                      <wps:txbx>
                        <w:txbxContent>
                          <w:p w14:paraId="56EDE107" w14:textId="654263E5" w:rsidR="000A1418" w:rsidRDefault="00914B4E">
                            <w:pPr>
                              <w:spacing w:line="275" w:lineRule="auto"/>
                              <w:textDirection w:val="btLr"/>
                            </w:pPr>
                            <w:r>
                              <w:rPr>
                                <w:b/>
                                <w:color w:val="000000"/>
                              </w:rPr>
                              <w:t>Interactive presentation</w:t>
                            </w:r>
                            <w:r>
                              <w:rPr>
                                <w:b/>
                                <w:color w:val="000000"/>
                              </w:rPr>
                              <w:tab/>
                            </w:r>
                            <w:r>
                              <w:rPr>
                                <w:b/>
                                <w:color w:val="000000"/>
                              </w:rPr>
                              <w:tab/>
                              <w:t>Series of demonstrations</w:t>
                            </w:r>
                            <w:r>
                              <w:rPr>
                                <w:b/>
                                <w:color w:val="000000"/>
                              </w:rPr>
                              <w:tab/>
                            </w:r>
                            <w:r>
                              <w:rPr>
                                <w:b/>
                                <w:color w:val="000000"/>
                              </w:rPr>
                              <w:tab/>
                              <w:t>Reading and discussion</w:t>
                            </w:r>
                            <w:r>
                              <w:rPr>
                                <w:b/>
                                <w:color w:val="000000"/>
                              </w:rPr>
                              <w:tab/>
                            </w:r>
                            <w:r>
                              <w:rPr>
                                <w:b/>
                                <w:color w:val="000000"/>
                              </w:rPr>
                              <w:tab/>
                            </w:r>
                            <w:r w:rsidR="008B2126">
                              <w:rPr>
                                <w:b/>
                                <w:color w:val="000000"/>
                              </w:rPr>
                              <w:tab/>
                            </w:r>
                            <w:r w:rsidR="008B2126">
                              <w:rPr>
                                <w:b/>
                                <w:color w:val="000000"/>
                              </w:rPr>
                              <w:br/>
                            </w:r>
                            <w:r>
                              <w:rPr>
                                <w:b/>
                                <w:color w:val="000000"/>
                              </w:rPr>
                              <w:t>Video and discussion</w:t>
                            </w:r>
                            <w:r>
                              <w:rPr>
                                <w:b/>
                                <w:color w:val="000000"/>
                              </w:rPr>
                              <w:tab/>
                            </w:r>
                            <w:r w:rsidR="008B2126">
                              <w:rPr>
                                <w:b/>
                                <w:color w:val="000000"/>
                              </w:rPr>
                              <w:tab/>
                            </w:r>
                            <w:r>
                              <w:rPr>
                                <w:b/>
                                <w:color w:val="000000"/>
                              </w:rPr>
                              <w:t>Data review and discussion</w:t>
                            </w:r>
                            <w:r w:rsidR="008B2126">
                              <w:tab/>
                            </w:r>
                            <w:r>
                              <w:rPr>
                                <w:b/>
                                <w:color w:val="000000"/>
                              </w:rPr>
                              <w:t>School/</w:t>
                            </w:r>
                            <w:r w:rsidR="009951AB">
                              <w:rPr>
                                <w:b/>
                                <w:color w:val="000000"/>
                              </w:rPr>
                              <w:t>OST/</w:t>
                            </w:r>
                            <w:r>
                              <w:rPr>
                                <w:b/>
                                <w:color w:val="000000"/>
                              </w:rPr>
                              <w:t xml:space="preserve">classroom visit </w:t>
                            </w:r>
                            <w:r w:rsidR="008B2126">
                              <w:rPr>
                                <w:b/>
                                <w:color w:val="000000"/>
                              </w:rPr>
                              <w:t>and discussion</w:t>
                            </w:r>
                            <w:r w:rsidR="008B2126">
                              <w:rPr>
                                <w:b/>
                                <w:color w:val="000000"/>
                              </w:rPr>
                              <w:tab/>
                            </w:r>
                            <w:r w:rsidR="008B2126">
                              <w:rPr>
                                <w:b/>
                                <w:color w:val="000000"/>
                              </w:rPr>
                              <w:br/>
                              <w:t>Passive communication (flyers, email, social media – should be paired with more active strategies)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B8E2E85" id="Rectangle 3" o:spid="_x0000_s1026" style="position:absolute;left:0;text-align:left;margin-left:32.95pt;margin-top:8.25pt;width:628.75pt;height:5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" fillcolor="#c5d8f1">
                <v:stroke startarrowwidth="narrow" startarrowlength="short" endarrowwidth="narrow" endarrowlength="short" joinstyle="round"/>
                <v:textbox inset="2.53958mm,1.2694mm,2.53958mm,1.2694mm">
                  <w:txbxContent>
                    <w:p w14:paraId="56EDE107" w14:textId="654263E5" w:rsidR="000A1418" w:rsidRDefault="00914B4E">
                      <w:pPr>
                        <w:spacing w:line="275" w:lineRule="auto"/>
                        <w:textDirection w:val="btLr"/>
                      </w:pPr>
                      <w:r>
                        <w:rPr>
                          <w:b/>
                          <w:color w:val="000000"/>
                        </w:rPr>
                        <w:t>Interactive presentation</w:t>
                      </w:r>
                      <w:r>
                        <w:rPr>
                          <w:b/>
                          <w:color w:val="000000"/>
                        </w:rPr>
                        <w:tab/>
                      </w:r>
                      <w:r>
                        <w:rPr>
                          <w:b/>
                          <w:color w:val="000000"/>
                        </w:rPr>
                        <w:tab/>
                        <w:t>Series of demonstrations</w:t>
                      </w:r>
                      <w:r>
                        <w:rPr>
                          <w:b/>
                          <w:color w:val="000000"/>
                        </w:rPr>
                        <w:tab/>
                      </w:r>
                      <w:r>
                        <w:rPr>
                          <w:b/>
                          <w:color w:val="000000"/>
                        </w:rPr>
                        <w:tab/>
                        <w:t>Reading and discussion</w:t>
                      </w:r>
                      <w:r>
                        <w:rPr>
                          <w:b/>
                          <w:color w:val="000000"/>
                        </w:rPr>
                        <w:tab/>
                      </w:r>
                      <w:r>
                        <w:rPr>
                          <w:b/>
                          <w:color w:val="000000"/>
                        </w:rPr>
                        <w:tab/>
                      </w:r>
                      <w:r w:rsidR="008B2126">
                        <w:rPr>
                          <w:b/>
                          <w:color w:val="000000"/>
                        </w:rPr>
                        <w:tab/>
                      </w:r>
                      <w:r w:rsidR="008B2126">
                        <w:rPr>
                          <w:b/>
                          <w:color w:val="000000"/>
                        </w:rPr>
                        <w:br/>
                      </w:r>
                      <w:r>
                        <w:rPr>
                          <w:b/>
                          <w:color w:val="000000"/>
                        </w:rPr>
                        <w:t>Video and discussion</w:t>
                      </w:r>
                      <w:r>
                        <w:rPr>
                          <w:b/>
                          <w:color w:val="000000"/>
                        </w:rPr>
                        <w:tab/>
                      </w:r>
                      <w:r w:rsidR="008B2126">
                        <w:rPr>
                          <w:b/>
                          <w:color w:val="000000"/>
                        </w:rPr>
                        <w:tab/>
                      </w:r>
                      <w:r>
                        <w:rPr>
                          <w:b/>
                          <w:color w:val="000000"/>
                        </w:rPr>
                        <w:t>Data review and discussion</w:t>
                      </w:r>
                      <w:r w:rsidR="008B2126">
                        <w:tab/>
                      </w:r>
                      <w:r>
                        <w:rPr>
                          <w:b/>
                          <w:color w:val="000000"/>
                        </w:rPr>
                        <w:t>School/</w:t>
                      </w:r>
                      <w:r w:rsidR="009951AB">
                        <w:rPr>
                          <w:b/>
                          <w:color w:val="000000"/>
                        </w:rPr>
                        <w:t>OST/</w:t>
                      </w:r>
                      <w:r>
                        <w:rPr>
                          <w:b/>
                          <w:color w:val="000000"/>
                        </w:rPr>
                        <w:t xml:space="preserve">classroom visit </w:t>
                      </w:r>
                      <w:r w:rsidR="008B2126">
                        <w:rPr>
                          <w:b/>
                          <w:color w:val="000000"/>
                        </w:rPr>
                        <w:t>and discussion</w:t>
                      </w:r>
                      <w:r w:rsidR="008B2126">
                        <w:rPr>
                          <w:b/>
                          <w:color w:val="000000"/>
                        </w:rPr>
                        <w:tab/>
                      </w:r>
                      <w:r w:rsidR="008B2126">
                        <w:rPr>
                          <w:b/>
                          <w:color w:val="000000"/>
                        </w:rPr>
                        <w:br/>
                        <w:t>Passive communication (flyers, email, social media – should be paired with more active strategies)</w:t>
                      </w:r>
                    </w:p>
                  </w:txbxContent>
                </v:textbox>
              </v:rect>
            </w:pict>
          </mc:Fallback>
        </mc:AlternateContent>
      </w:r>
    </w:p>
    <w:p w14:paraId="00000053" w14:textId="77777777" w:rsidR="000A1418" w:rsidRDefault="000A1418">
      <w:pPr>
        <w:spacing w:line="240" w:lineRule="auto"/>
        <w:ind w:right="360"/>
        <w:rPr>
          <w:rFonts w:ascii="Calibri" w:eastAsia="Calibri" w:hAnsi="Calibri" w:cs="Calibri"/>
          <w:sz w:val="24"/>
          <w:szCs w:val="24"/>
        </w:rPr>
      </w:pPr>
    </w:p>
    <w:p w14:paraId="00000054" w14:textId="77777777" w:rsidR="000A1418" w:rsidRDefault="000A1418">
      <w:pPr>
        <w:spacing w:line="240" w:lineRule="auto"/>
        <w:ind w:right="360"/>
        <w:rPr>
          <w:rFonts w:ascii="Calibri" w:eastAsia="Calibri" w:hAnsi="Calibri" w:cs="Calibri"/>
          <w:sz w:val="24"/>
          <w:szCs w:val="24"/>
        </w:rPr>
      </w:pPr>
    </w:p>
    <w:p w14:paraId="00000055" w14:textId="77777777" w:rsidR="000A1418" w:rsidRDefault="000A1418">
      <w:pPr>
        <w:spacing w:line="240" w:lineRule="auto"/>
        <w:ind w:right="360"/>
        <w:rPr>
          <w:rFonts w:ascii="Calibri" w:eastAsia="Calibri" w:hAnsi="Calibri" w:cs="Calibri"/>
          <w:b/>
          <w:sz w:val="24"/>
          <w:szCs w:val="24"/>
        </w:rPr>
      </w:pPr>
    </w:p>
    <w:p w14:paraId="00000056" w14:textId="77777777" w:rsidR="000A1418" w:rsidRDefault="000A1418">
      <w:pPr>
        <w:spacing w:line="240" w:lineRule="auto"/>
        <w:ind w:right="360"/>
        <w:rPr>
          <w:rFonts w:ascii="Calibri" w:eastAsia="Calibri" w:hAnsi="Calibri" w:cs="Calibri"/>
          <w:b/>
          <w:sz w:val="24"/>
          <w:szCs w:val="24"/>
        </w:rPr>
      </w:pPr>
    </w:p>
    <w:p w14:paraId="00000057" w14:textId="77777777" w:rsidR="000A1418" w:rsidRPr="008B2126" w:rsidRDefault="00914B4E">
      <w:pPr>
        <w:numPr>
          <w:ilvl w:val="0"/>
          <w:numId w:val="1"/>
        </w:numPr>
        <w:pBdr>
          <w:top w:val="nil"/>
          <w:left w:val="nil"/>
          <w:bottom w:val="nil"/>
          <w:right w:val="nil"/>
          <w:between w:val="nil"/>
        </w:pBdr>
        <w:spacing w:line="240" w:lineRule="auto"/>
        <w:ind w:right="360"/>
        <w:rPr>
          <w:rFonts w:ascii="Calibri" w:eastAsia="Calibri" w:hAnsi="Calibri" w:cs="Calibri"/>
          <w:color w:val="000000"/>
        </w:rPr>
      </w:pPr>
      <w:r w:rsidRPr="008B2126">
        <w:rPr>
          <w:rFonts w:ascii="Calibri" w:eastAsia="Calibri" w:hAnsi="Calibri" w:cs="Calibri"/>
          <w:color w:val="000000"/>
        </w:rPr>
        <w:t xml:space="preserve">To complete the next column, browse the CASEL Guide to Schoolwide SEL section containing </w:t>
      </w:r>
      <w:hyperlink r:id="rId9">
        <w:r w:rsidRPr="008B2126">
          <w:rPr>
            <w:rFonts w:ascii="Calibri" w:eastAsia="Calibri" w:hAnsi="Calibri" w:cs="Calibri"/>
            <w:color w:val="0000FF"/>
            <w:u w:val="single"/>
          </w:rPr>
          <w:t>resources for foundational learning</w:t>
        </w:r>
      </w:hyperlink>
      <w:r w:rsidRPr="008B2126">
        <w:rPr>
          <w:rFonts w:ascii="Calibri" w:eastAsia="Calibri" w:hAnsi="Calibri" w:cs="Calibri"/>
          <w:color w:val="000000"/>
        </w:rPr>
        <w:t xml:space="preserve">.  There you will find introductory videos, sample presentations, and articles that you may wish to draw from to achieve your learning objectives for each group.  Beyond this page, you can also visit the School Guide </w:t>
      </w:r>
      <w:hyperlink r:id="rId10">
        <w:r w:rsidRPr="008B2126">
          <w:rPr>
            <w:rFonts w:ascii="Calibri" w:eastAsia="Calibri" w:hAnsi="Calibri" w:cs="Calibri"/>
            <w:color w:val="0000FF"/>
            <w:u w:val="single"/>
          </w:rPr>
          <w:t>video library</w:t>
        </w:r>
      </w:hyperlink>
      <w:r w:rsidRPr="008B2126">
        <w:rPr>
          <w:rFonts w:ascii="Calibri" w:eastAsia="Calibri" w:hAnsi="Calibri" w:cs="Calibri"/>
          <w:color w:val="000000"/>
        </w:rPr>
        <w:t xml:space="preserve"> or search </w:t>
      </w:r>
      <w:hyperlink r:id="rId11">
        <w:r w:rsidRPr="008B2126">
          <w:rPr>
            <w:rFonts w:ascii="Calibri" w:eastAsia="Calibri" w:hAnsi="Calibri" w:cs="Calibri"/>
            <w:color w:val="0000FF"/>
            <w:u w:val="single"/>
          </w:rPr>
          <w:t>resources by topic</w:t>
        </w:r>
      </w:hyperlink>
      <w:r w:rsidRPr="008B2126">
        <w:rPr>
          <w:rFonts w:ascii="Calibri" w:eastAsia="Calibri" w:hAnsi="Calibri" w:cs="Calibri"/>
          <w:color w:val="000000"/>
        </w:rPr>
        <w:t xml:space="preserve"> within the CASEL District Resource Center.  As you find content that is a good fit for your stakeholders, make note</w:t>
      </w:r>
      <w:r w:rsidRPr="008B2126">
        <w:rPr>
          <w:rFonts w:ascii="Calibri" w:eastAsia="Calibri" w:hAnsi="Calibri" w:cs="Calibri"/>
        </w:rPr>
        <w:t>s</w:t>
      </w:r>
      <w:r w:rsidRPr="008B2126">
        <w:rPr>
          <w:rFonts w:ascii="Calibri" w:eastAsia="Calibri" w:hAnsi="Calibri" w:cs="Calibri"/>
          <w:color w:val="000000"/>
        </w:rPr>
        <w:t xml:space="preserve"> in the Resources to Build From column.</w:t>
      </w:r>
    </w:p>
    <w:p w14:paraId="00000058" w14:textId="77777777" w:rsidR="000A1418" w:rsidRPr="008B2126" w:rsidRDefault="000A1418">
      <w:pPr>
        <w:spacing w:line="240" w:lineRule="auto"/>
        <w:ind w:right="360"/>
        <w:rPr>
          <w:rFonts w:ascii="Calibri" w:eastAsia="Calibri" w:hAnsi="Calibri" w:cs="Calibri"/>
        </w:rPr>
      </w:pPr>
    </w:p>
    <w:p w14:paraId="00000059" w14:textId="42FD466A" w:rsidR="000A1418" w:rsidRPr="008B2126" w:rsidRDefault="00914B4E">
      <w:pPr>
        <w:numPr>
          <w:ilvl w:val="0"/>
          <w:numId w:val="1"/>
        </w:numPr>
        <w:pBdr>
          <w:top w:val="nil"/>
          <w:left w:val="nil"/>
          <w:bottom w:val="nil"/>
          <w:right w:val="nil"/>
          <w:between w:val="nil"/>
        </w:pBdr>
        <w:spacing w:line="240" w:lineRule="auto"/>
        <w:ind w:right="360"/>
        <w:rPr>
          <w:rFonts w:ascii="Calibri" w:eastAsia="Calibri" w:hAnsi="Calibri" w:cs="Calibri"/>
          <w:color w:val="000000"/>
        </w:rPr>
      </w:pPr>
      <w:r w:rsidRPr="008B2126">
        <w:rPr>
          <w:rFonts w:ascii="Calibri" w:eastAsia="Calibri" w:hAnsi="Calibri" w:cs="Calibri"/>
          <w:color w:val="000000"/>
        </w:rPr>
        <w:t>Using your school</w:t>
      </w:r>
      <w:r w:rsidR="009951AB">
        <w:rPr>
          <w:rFonts w:ascii="Calibri" w:eastAsia="Calibri" w:hAnsi="Calibri" w:cs="Calibri"/>
          <w:color w:val="000000"/>
        </w:rPr>
        <w:t xml:space="preserve"> community</w:t>
      </w:r>
      <w:r w:rsidRPr="008B2126">
        <w:rPr>
          <w:rFonts w:ascii="Calibri" w:eastAsia="Calibri" w:hAnsi="Calibri" w:cs="Calibri"/>
          <w:color w:val="000000"/>
        </w:rPr>
        <w:t>’s calendar, write in specific dates for learning events and name an individual who will be the owner—who will take the lead to make sure the event takes place.  Beyond an initial “launch” learning event, think ahead to how the learning will be followed up throughout the year.</w:t>
      </w:r>
    </w:p>
    <w:p w14:paraId="0000005A" w14:textId="77777777" w:rsidR="000A1418" w:rsidRDefault="000A1418">
      <w:pPr>
        <w:spacing w:line="240" w:lineRule="auto"/>
        <w:ind w:right="360"/>
        <w:rPr>
          <w:rFonts w:ascii="Calibri" w:eastAsia="Calibri" w:hAnsi="Calibri" w:cs="Calibri"/>
          <w:sz w:val="24"/>
          <w:szCs w:val="24"/>
        </w:rPr>
      </w:pPr>
      <w:bookmarkStart w:id="1" w:name="_heading=h.gjdgxs" w:colFirst="0" w:colLast="0"/>
      <w:bookmarkEnd w:id="1"/>
    </w:p>
    <w:sectPr w:rsidR="000A1418">
      <w:headerReference w:type="default" r:id="rId12"/>
      <w:footerReference w:type="even" r:id="rId13"/>
      <w:footerReference w:type="default" r:id="rId14"/>
      <w:pgSz w:w="15840" w:h="12240"/>
      <w:pgMar w:top="1080" w:right="1080" w:bottom="1080" w:left="108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8C3B6" w14:textId="77777777" w:rsidR="000553A1" w:rsidRDefault="000553A1">
      <w:pPr>
        <w:spacing w:line="240" w:lineRule="auto"/>
      </w:pPr>
      <w:r>
        <w:separator/>
      </w:r>
    </w:p>
  </w:endnote>
  <w:endnote w:type="continuationSeparator" w:id="0">
    <w:p w14:paraId="3870DC38" w14:textId="77777777" w:rsidR="000553A1" w:rsidRDefault="000553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C" w14:textId="77777777" w:rsidR="000A1418" w:rsidRDefault="00914B4E">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0000005D" w14:textId="77777777" w:rsidR="000A1418" w:rsidRDefault="000A1418">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E" w14:textId="25EE9C89" w:rsidR="000A1418" w:rsidRDefault="00914B4E">
    <w:pPr>
      <w:pBdr>
        <w:top w:val="nil"/>
        <w:left w:val="nil"/>
        <w:bottom w:val="nil"/>
        <w:right w:val="nil"/>
        <w:between w:val="nil"/>
      </w:pBdr>
      <w:tabs>
        <w:tab w:val="center" w:pos="4680"/>
        <w:tab w:val="right" w:pos="9360"/>
      </w:tabs>
      <w:spacing w:line="240" w:lineRule="auto"/>
      <w:jc w:val="right"/>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fldChar w:fldCharType="begin"/>
    </w:r>
    <w:r>
      <w:rPr>
        <w:rFonts w:ascii="Helvetica Neue" w:eastAsia="Helvetica Neue" w:hAnsi="Helvetica Neue" w:cs="Helvetica Neue"/>
        <w:b/>
        <w:color w:val="000000"/>
        <w:sz w:val="18"/>
        <w:szCs w:val="18"/>
      </w:rPr>
      <w:instrText>PAGE</w:instrText>
    </w:r>
    <w:r>
      <w:rPr>
        <w:rFonts w:ascii="Helvetica Neue" w:eastAsia="Helvetica Neue" w:hAnsi="Helvetica Neue" w:cs="Helvetica Neue"/>
        <w:b/>
        <w:color w:val="000000"/>
        <w:sz w:val="18"/>
        <w:szCs w:val="18"/>
      </w:rPr>
      <w:fldChar w:fldCharType="separate"/>
    </w:r>
    <w:r w:rsidR="008527CE">
      <w:rPr>
        <w:rFonts w:ascii="Helvetica Neue" w:eastAsia="Helvetica Neue" w:hAnsi="Helvetica Neue" w:cs="Helvetica Neue"/>
        <w:b/>
        <w:noProof/>
        <w:color w:val="000000"/>
        <w:sz w:val="18"/>
        <w:szCs w:val="18"/>
      </w:rPr>
      <w:t>1</w:t>
    </w:r>
    <w:r>
      <w:rPr>
        <w:rFonts w:ascii="Helvetica Neue" w:eastAsia="Helvetica Neue" w:hAnsi="Helvetica Neue" w:cs="Helvetica Neue"/>
        <w:b/>
        <w:color w:val="000000"/>
        <w:sz w:val="18"/>
        <w:szCs w:val="18"/>
      </w:rPr>
      <w:fldChar w:fldCharType="end"/>
    </w:r>
  </w:p>
  <w:p w14:paraId="0000005F" w14:textId="77777777" w:rsidR="000A1418" w:rsidRDefault="00914B4E">
    <w:pPr>
      <w:tabs>
        <w:tab w:val="right" w:pos="10080"/>
      </w:tabs>
      <w:spacing w:line="240" w:lineRule="auto"/>
      <w:ind w:right="360"/>
      <w:jc w:val="both"/>
      <w:rPr>
        <w:rFonts w:ascii="Helvetica Neue" w:eastAsia="Helvetica Neue" w:hAnsi="Helvetica Neue" w:cs="Helvetica Neue"/>
        <w:sz w:val="14"/>
        <w:szCs w:val="14"/>
      </w:rPr>
    </w:pPr>
    <w:r>
      <w:rPr>
        <w:rFonts w:ascii="Helvetica Neue" w:eastAsia="Helvetica Neue" w:hAnsi="Helvetica Neue" w:cs="Helvetica Neue"/>
        <w:sz w:val="14"/>
        <w:szCs w:val="14"/>
      </w:rPr>
      <w:t>For more information, tools, and resources, visit schoolguide.casel.org</w:t>
    </w:r>
  </w:p>
  <w:p w14:paraId="00000060" w14:textId="6E519A02" w:rsidR="000A1418" w:rsidRPr="008527CE" w:rsidRDefault="008527CE" w:rsidP="008527CE">
    <w:pPr>
      <w:tabs>
        <w:tab w:val="right" w:pos="10080"/>
      </w:tabs>
      <w:spacing w:line="240" w:lineRule="auto"/>
      <w:ind w:right="360" w:hanging="450"/>
      <w:jc w:val="both"/>
      <w:rPr>
        <w:rFonts w:ascii="Calibri" w:eastAsia="Helvetica Neue" w:hAnsi="Calibri" w:cs="Calibri"/>
        <w:sz w:val="16"/>
        <w:szCs w:val="14"/>
      </w:rPr>
    </w:pPr>
    <w:r>
      <w:rPr>
        <w:rFonts w:ascii="Calibri" w:eastAsia="Helvetica Neue" w:hAnsi="Calibri" w:cs="Calibri"/>
        <w:b/>
        <w:color w:val="000000"/>
        <w:sz w:val="16"/>
        <w:szCs w:val="14"/>
      </w:rPr>
      <w:tab/>
    </w:r>
    <w:r w:rsidRPr="00D866B7">
      <w:rPr>
        <w:rFonts w:ascii="Calibri" w:eastAsia="Helvetica Neue" w:hAnsi="Calibri" w:cs="Calibri"/>
        <w:b/>
        <w:color w:val="000000"/>
        <w:sz w:val="16"/>
        <w:szCs w:val="14"/>
      </w:rPr>
      <w:t>Copyright © 2020 CASEL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243A3" w14:textId="77777777" w:rsidR="000553A1" w:rsidRDefault="000553A1">
      <w:pPr>
        <w:spacing w:line="240" w:lineRule="auto"/>
      </w:pPr>
      <w:r>
        <w:separator/>
      </w:r>
    </w:p>
  </w:footnote>
  <w:footnote w:type="continuationSeparator" w:id="0">
    <w:p w14:paraId="421F1487" w14:textId="77777777" w:rsidR="000553A1" w:rsidRDefault="000553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B" w14:textId="2F953F5F" w:rsidR="000A1418" w:rsidRDefault="00914B4E">
    <w:pPr>
      <w:pBdr>
        <w:top w:val="nil"/>
        <w:left w:val="nil"/>
        <w:bottom w:val="nil"/>
        <w:right w:val="nil"/>
        <w:between w:val="nil"/>
      </w:pBdr>
      <w:tabs>
        <w:tab w:val="center" w:pos="4680"/>
        <w:tab w:val="right" w:pos="9360"/>
      </w:tabs>
      <w:spacing w:line="240" w:lineRule="auto"/>
      <w:ind w:hanging="90"/>
      <w:rPr>
        <w:color w:val="000000"/>
      </w:rPr>
    </w:pPr>
    <w:r>
      <w:rPr>
        <w:noProof/>
        <w:color w:val="000000"/>
      </w:rPr>
      <w:drawing>
        <wp:inline distT="0" distB="0" distL="0" distR="0" wp14:anchorId="704F15AF" wp14:editId="24FFC9D8">
          <wp:extent cx="1691640" cy="386629"/>
          <wp:effectExtent l="0" t="0" r="0" b="0"/>
          <wp:docPr id="4" name="image2.png" descr="LOGO TEMP.png"/>
          <wp:cNvGraphicFramePr/>
          <a:graphic xmlns:a="http://schemas.openxmlformats.org/drawingml/2006/main">
            <a:graphicData uri="http://schemas.openxmlformats.org/drawingml/2006/picture">
              <pic:pic xmlns:pic="http://schemas.openxmlformats.org/drawingml/2006/picture">
                <pic:nvPicPr>
                  <pic:cNvPr id="0" name="image2.png" descr="LOGO TEMP.png"/>
                  <pic:cNvPicPr preferRelativeResize="0"/>
                </pic:nvPicPr>
                <pic:blipFill>
                  <a:blip r:embed="rId1"/>
                  <a:srcRect/>
                  <a:stretch>
                    <a:fillRect/>
                  </a:stretch>
                </pic:blipFill>
                <pic:spPr>
                  <a:xfrm>
                    <a:off x="0" y="0"/>
                    <a:ext cx="1691640" cy="386629"/>
                  </a:xfrm>
                  <a:prstGeom prst="rect">
                    <a:avLst/>
                  </a:prstGeom>
                  <a:ln/>
                </pic:spPr>
              </pic:pic>
            </a:graphicData>
          </a:graphic>
        </wp:inline>
      </w:drawing>
    </w:r>
    <w:r w:rsidR="009951AB">
      <w:rPr>
        <w:color w:val="000000"/>
      </w:rPr>
      <w:tab/>
    </w:r>
    <w:r w:rsidR="009951AB">
      <w:rPr>
        <w:color w:val="000000"/>
      </w:rPr>
      <w:tab/>
    </w:r>
    <w:r w:rsidR="009951AB">
      <w:rPr>
        <w:color w:val="000000"/>
      </w:rPr>
      <w:tab/>
    </w:r>
    <w:r w:rsidR="009951AB">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24965"/>
    <w:multiLevelType w:val="multilevel"/>
    <w:tmpl w:val="DB70014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418"/>
    <w:rsid w:val="000553A1"/>
    <w:rsid w:val="000A1418"/>
    <w:rsid w:val="00141BBA"/>
    <w:rsid w:val="002D7B0F"/>
    <w:rsid w:val="00313F66"/>
    <w:rsid w:val="00346347"/>
    <w:rsid w:val="0045006D"/>
    <w:rsid w:val="00813863"/>
    <w:rsid w:val="008527CE"/>
    <w:rsid w:val="008B2126"/>
    <w:rsid w:val="00914B4E"/>
    <w:rsid w:val="00995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FEB3"/>
  <w15:docId w15:val="{2063F957-15C1-514D-A577-827E1467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56215"/>
    <w:pPr>
      <w:ind w:left="720"/>
      <w:contextualSpacing/>
    </w:pPr>
  </w:style>
  <w:style w:type="character" w:styleId="Hyperlink">
    <w:name w:val="Hyperlink"/>
    <w:basedOn w:val="DefaultParagraphFont"/>
    <w:uiPriority w:val="99"/>
    <w:unhideWhenUsed/>
    <w:rsid w:val="00956215"/>
    <w:rPr>
      <w:color w:val="0000FF" w:themeColor="hyperlink"/>
      <w:u w:val="single"/>
    </w:rPr>
  </w:style>
  <w:style w:type="character" w:styleId="UnresolvedMention">
    <w:name w:val="Unresolved Mention"/>
    <w:basedOn w:val="DefaultParagraphFont"/>
    <w:uiPriority w:val="99"/>
    <w:semiHidden/>
    <w:unhideWhenUsed/>
    <w:rsid w:val="00956215"/>
    <w:rPr>
      <w:color w:val="605E5C"/>
      <w:shd w:val="clear" w:color="auto" w:fill="E1DFDD"/>
    </w:rPr>
  </w:style>
  <w:style w:type="character" w:styleId="FollowedHyperlink">
    <w:name w:val="FollowedHyperlink"/>
    <w:basedOn w:val="DefaultParagraphFont"/>
    <w:uiPriority w:val="99"/>
    <w:semiHidden/>
    <w:unhideWhenUsed/>
    <w:rsid w:val="00956215"/>
    <w:rPr>
      <w:color w:val="800080" w:themeColor="followedHyperlink"/>
      <w:u w:val="single"/>
    </w:rPr>
  </w:style>
  <w:style w:type="paragraph" w:styleId="BalloonText">
    <w:name w:val="Balloon Text"/>
    <w:basedOn w:val="Normal"/>
    <w:link w:val="BalloonTextChar"/>
    <w:uiPriority w:val="99"/>
    <w:semiHidden/>
    <w:unhideWhenUsed/>
    <w:rsid w:val="00B5075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0757"/>
    <w:rPr>
      <w:rFonts w:ascii="Times New Roman" w:hAnsi="Times New Roman" w:cs="Times New Roman"/>
      <w:sz w:val="18"/>
      <w:szCs w:val="18"/>
    </w:rPr>
  </w:style>
  <w:style w:type="paragraph" w:styleId="NormalWeb">
    <w:name w:val="Normal (Web)"/>
    <w:basedOn w:val="Normal"/>
    <w:uiPriority w:val="99"/>
    <w:semiHidden/>
    <w:unhideWhenUsed/>
    <w:rsid w:val="00B2250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7F149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527CE"/>
    <w:pPr>
      <w:tabs>
        <w:tab w:val="center" w:pos="4680"/>
        <w:tab w:val="right" w:pos="9360"/>
      </w:tabs>
      <w:spacing w:line="240" w:lineRule="auto"/>
    </w:pPr>
  </w:style>
  <w:style w:type="character" w:customStyle="1" w:styleId="HeaderChar">
    <w:name w:val="Header Char"/>
    <w:basedOn w:val="DefaultParagraphFont"/>
    <w:link w:val="Header"/>
    <w:uiPriority w:val="99"/>
    <w:rsid w:val="008527CE"/>
  </w:style>
  <w:style w:type="paragraph" w:styleId="Footer">
    <w:name w:val="footer"/>
    <w:basedOn w:val="Normal"/>
    <w:link w:val="FooterChar"/>
    <w:uiPriority w:val="99"/>
    <w:unhideWhenUsed/>
    <w:rsid w:val="008527CE"/>
    <w:pPr>
      <w:tabs>
        <w:tab w:val="center" w:pos="4680"/>
        <w:tab w:val="right" w:pos="9360"/>
      </w:tabs>
      <w:spacing w:line="240" w:lineRule="auto"/>
    </w:pPr>
  </w:style>
  <w:style w:type="character" w:customStyle="1" w:styleId="FooterChar">
    <w:name w:val="Footer Char"/>
    <w:basedOn w:val="DefaultParagraphFont"/>
    <w:link w:val="Footer"/>
    <w:uiPriority w:val="99"/>
    <w:rsid w:val="00852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c.casel.org/resourc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choolguide.casel.org/video-library/" TargetMode="External"/><Relationship Id="rId4" Type="http://schemas.openxmlformats.org/officeDocument/2006/relationships/settings" Target="settings.xml"/><Relationship Id="rId9" Type="http://schemas.openxmlformats.org/officeDocument/2006/relationships/hyperlink" Target="https://schoolguide.casel.org/focus-area-1a/foundational-learnin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F3fVnLfW55anX6/kQZqk7/pv2Q==">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Schu</cp:lastModifiedBy>
  <cp:revision>3</cp:revision>
  <dcterms:created xsi:type="dcterms:W3CDTF">2020-04-08T16:01:00Z</dcterms:created>
  <dcterms:modified xsi:type="dcterms:W3CDTF">2020-04-08T21:46:00Z</dcterms:modified>
</cp:coreProperties>
</file>