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4C78A24" w:rsidR="00E642C1" w:rsidRPr="000705D3" w:rsidRDefault="007C12A8" w:rsidP="000705D3">
      <w:pPr>
        <w:spacing w:line="240" w:lineRule="auto"/>
        <w:rPr>
          <w:rFonts w:ascii="Open Sans" w:eastAsia="Calibri" w:hAnsi="Open Sans" w:cs="Open Sans"/>
          <w:b/>
          <w:bCs/>
          <w:iCs/>
          <w:color w:val="F77604"/>
          <w:sz w:val="36"/>
          <w:szCs w:val="36"/>
        </w:rPr>
      </w:pPr>
      <w:r w:rsidRPr="000705D3">
        <w:rPr>
          <w:rFonts w:ascii="Open Sans" w:eastAsia="Calibri" w:hAnsi="Open Sans" w:cs="Open Sans"/>
          <w:b/>
          <w:bCs/>
          <w:iCs/>
          <w:color w:val="F77604"/>
          <w:sz w:val="36"/>
          <w:szCs w:val="36"/>
        </w:rPr>
        <w:t xml:space="preserve">10 Phrases </w:t>
      </w:r>
      <w:r w:rsidR="000705D3">
        <w:rPr>
          <w:rFonts w:ascii="Open Sans" w:eastAsia="Calibri" w:hAnsi="Open Sans" w:cs="Open Sans"/>
          <w:b/>
          <w:bCs/>
          <w:iCs/>
          <w:color w:val="F77604"/>
          <w:sz w:val="36"/>
          <w:szCs w:val="36"/>
        </w:rPr>
        <w:t>to</w:t>
      </w:r>
      <w:r w:rsidRPr="000705D3">
        <w:rPr>
          <w:rFonts w:ascii="Open Sans" w:eastAsia="Calibri" w:hAnsi="Open Sans" w:cs="Open Sans"/>
          <w:b/>
          <w:bCs/>
          <w:iCs/>
          <w:color w:val="F77604"/>
          <w:sz w:val="36"/>
          <w:szCs w:val="36"/>
        </w:rPr>
        <w:t xml:space="preserve"> Build Positive Academic Mindsets</w:t>
      </w:r>
    </w:p>
    <w:p w14:paraId="00000002" w14:textId="77777777" w:rsidR="00E642C1" w:rsidRPr="000705D3" w:rsidRDefault="00E642C1" w:rsidP="000705D3">
      <w:pPr>
        <w:spacing w:line="240" w:lineRule="auto"/>
        <w:rPr>
          <w:rFonts w:ascii="Open Sans" w:eastAsia="Calibri" w:hAnsi="Open Sans" w:cs="Open Sans"/>
          <w:i/>
          <w:sz w:val="16"/>
          <w:szCs w:val="16"/>
        </w:rPr>
      </w:pPr>
    </w:p>
    <w:p w14:paraId="00000003" w14:textId="0122A588" w:rsidR="00E642C1" w:rsidRPr="000705D3" w:rsidRDefault="007C12A8" w:rsidP="000705D3">
      <w:pPr>
        <w:spacing w:after="300" w:line="240" w:lineRule="auto"/>
        <w:rPr>
          <w:rFonts w:ascii="Open Sans" w:eastAsia="Calibri" w:hAnsi="Open Sans" w:cs="Open Sans"/>
          <w:color w:val="000000" w:themeColor="text1"/>
        </w:rPr>
      </w:pPr>
      <w:r w:rsidRPr="000705D3">
        <w:rPr>
          <w:rFonts w:ascii="Open Sans" w:eastAsia="Calibri" w:hAnsi="Open Sans" w:cs="Open Sans"/>
          <w:color w:val="000000" w:themeColor="text1"/>
        </w:rPr>
        <w:t>Academic mindsets are beliefs or ways of perceiving oneself in relation to learning, and they lay the groundwork for deep academic, social</w:t>
      </w:r>
      <w:r w:rsidR="000705D3">
        <w:rPr>
          <w:rFonts w:ascii="Open Sans" w:eastAsia="Calibri" w:hAnsi="Open Sans" w:cs="Open Sans"/>
          <w:color w:val="000000" w:themeColor="text1"/>
        </w:rPr>
        <w:t>,</w:t>
      </w:r>
      <w:r w:rsidRPr="000705D3">
        <w:rPr>
          <w:rFonts w:ascii="Open Sans" w:eastAsia="Calibri" w:hAnsi="Open Sans" w:cs="Open Sans"/>
          <w:color w:val="000000" w:themeColor="text1"/>
        </w:rPr>
        <w:t xml:space="preserve"> and emotional learning (Farrington et al</w:t>
      </w:r>
      <w:r w:rsidR="00800DBF">
        <w:rPr>
          <w:rFonts w:ascii="Open Sans" w:eastAsia="Calibri" w:hAnsi="Open Sans" w:cs="Open Sans"/>
          <w:color w:val="000000" w:themeColor="text1"/>
        </w:rPr>
        <w:t>.</w:t>
      </w:r>
      <w:r w:rsidRPr="000705D3">
        <w:rPr>
          <w:rFonts w:ascii="Open Sans" w:eastAsia="Calibri" w:hAnsi="Open Sans" w:cs="Open Sans"/>
          <w:color w:val="000000" w:themeColor="text1"/>
        </w:rPr>
        <w:t xml:space="preserve">, 2012). Help students to build </w:t>
      </w:r>
      <w:r w:rsidR="000705D3">
        <w:rPr>
          <w:rFonts w:ascii="Open Sans" w:eastAsia="Calibri" w:hAnsi="Open Sans" w:cs="Open Sans"/>
          <w:color w:val="000000" w:themeColor="text1"/>
        </w:rPr>
        <w:t>academic mindsets</w:t>
      </w:r>
      <w:r w:rsidRPr="000705D3">
        <w:rPr>
          <w:rFonts w:ascii="Open Sans" w:eastAsia="Calibri" w:hAnsi="Open Sans" w:cs="Open Sans"/>
          <w:color w:val="000000" w:themeColor="text1"/>
        </w:rPr>
        <w:t xml:space="preserve"> with the phrases below</w:t>
      </w:r>
      <w:r w:rsidR="000705D3">
        <w:rPr>
          <w:rFonts w:ascii="Open Sans" w:eastAsia="Calibri" w:hAnsi="Open Sans" w:cs="Open Sans"/>
          <w:color w:val="000000" w:themeColor="text1"/>
        </w:rPr>
        <w:t>.</w:t>
      </w:r>
    </w:p>
    <w:p w14:paraId="00000005" w14:textId="180ACA31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Help me understand your thinking.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Asking students to explain their thinking and provide evidence engages their meta-cognition and communication skills, which can </w:t>
      </w:r>
      <w:r w:rsidR="000705D3">
        <w:rPr>
          <w:rFonts w:ascii="Open Sans" w:eastAsia="Calibri" w:hAnsi="Open Sans" w:cs="Open Sans"/>
          <w:color w:val="000000" w:themeColor="text1"/>
        </w:rPr>
        <w:t>build</w:t>
      </w:r>
      <w:r w:rsidRPr="000705D3">
        <w:rPr>
          <w:rFonts w:ascii="Open Sans" w:eastAsia="Calibri" w:hAnsi="Open Sans" w:cs="Open Sans"/>
          <w:color w:val="000000" w:themeColor="text1"/>
        </w:rPr>
        <w:t xml:space="preserve"> a sense of efficacy</w:t>
      </w:r>
      <w:r w:rsidR="000705D3">
        <w:rPr>
          <w:rFonts w:ascii="Open Sans" w:eastAsia="Calibri" w:hAnsi="Open Sans" w:cs="Open Sans"/>
          <w:color w:val="000000" w:themeColor="text1"/>
        </w:rPr>
        <w:t>.</w:t>
      </w:r>
    </w:p>
    <w:p w14:paraId="10687663" w14:textId="77777777" w:rsidR="000705D3" w:rsidRPr="000705D3" w:rsidRDefault="000705D3" w:rsidP="000705D3">
      <w:p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07" w14:textId="604A41E1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I’m curious what you think.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>Inviting students to share their perspectives creates a sense of belonging and demonstrates genuine interest in student thinking</w:t>
      </w:r>
      <w:r w:rsidR="009A1D2D" w:rsidRPr="000705D3">
        <w:rPr>
          <w:rFonts w:ascii="Open Sans" w:eastAsia="Calibri" w:hAnsi="Open Sans" w:cs="Open Sans"/>
          <w:color w:val="000000" w:themeColor="text1"/>
        </w:rPr>
        <w:t xml:space="preserve">. </w:t>
      </w:r>
    </w:p>
    <w:p w14:paraId="13C580AD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09" w14:textId="3CBF21BD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  <w:sz w:val="24"/>
          <w:szCs w:val="24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This is challenging</w:t>
      </w:r>
      <w:r w:rsidR="00D463B1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,</w:t>
      </w: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 but I know you can do it. 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Expressing confidence in a students’ abilities and allowing for productive struggle communicates high expectations. </w:t>
      </w:r>
    </w:p>
    <w:p w14:paraId="3E50EF2D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0B" w14:textId="12BFD94F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  <w:sz w:val="24"/>
          <w:szCs w:val="24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I’m glad you asked that question!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Showing that </w:t>
      </w:r>
      <w:r w:rsidR="000705D3">
        <w:rPr>
          <w:rFonts w:ascii="Open Sans" w:eastAsia="Calibri" w:hAnsi="Open Sans" w:cs="Open Sans"/>
          <w:color w:val="000000" w:themeColor="text1"/>
        </w:rPr>
        <w:t>you</w:t>
      </w:r>
      <w:r w:rsidRPr="000705D3">
        <w:rPr>
          <w:rFonts w:ascii="Open Sans" w:eastAsia="Calibri" w:hAnsi="Open Sans" w:cs="Open Sans"/>
          <w:color w:val="000000" w:themeColor="text1"/>
        </w:rPr>
        <w:t xml:space="preserve"> view </w:t>
      </w:r>
      <w:r w:rsidR="000705D3" w:rsidRPr="000705D3">
        <w:rPr>
          <w:rFonts w:ascii="Open Sans" w:eastAsia="Calibri" w:hAnsi="Open Sans" w:cs="Open Sans"/>
          <w:color w:val="000000" w:themeColor="text1"/>
        </w:rPr>
        <w:t>curiosity and challenge</w:t>
      </w:r>
      <w:r w:rsidRPr="000705D3">
        <w:rPr>
          <w:rFonts w:ascii="Open Sans" w:eastAsia="Calibri" w:hAnsi="Open Sans" w:cs="Open Sans"/>
          <w:color w:val="000000" w:themeColor="text1"/>
        </w:rPr>
        <w:t xml:space="preserve"> as part of the learning process helps support the vulnerability necessary to engage in public thinking. </w:t>
      </w:r>
    </w:p>
    <w:p w14:paraId="5F731B22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0D" w14:textId="6FA134E2" w:rsidR="00E642C1" w:rsidRPr="000705D3" w:rsidRDefault="000705D3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</w:rPr>
      </w:pPr>
      <w:r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Why does this matter to you, beyond the grade you hope to get</w:t>
      </w: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?</w:t>
      </w:r>
      <w:r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Connecting learning to students’ interests, concerns, and personal aspirations </w:t>
      </w:r>
      <w:r>
        <w:rPr>
          <w:rFonts w:ascii="Open Sans" w:eastAsia="Calibri" w:hAnsi="Open Sans" w:cs="Open Sans"/>
          <w:color w:val="000000" w:themeColor="text1"/>
        </w:rPr>
        <w:t xml:space="preserve">increases relevance and motivation. </w:t>
      </w:r>
    </w:p>
    <w:p w14:paraId="5679A830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0F" w14:textId="275645A2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  <w:sz w:val="24"/>
          <w:szCs w:val="24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What strategies could help you? 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>Helping students recognize the tools and resources available to them (including those provided by the teacher, such as rubrics) can build self-efficacy.</w:t>
      </w:r>
    </w:p>
    <w:p w14:paraId="2DEDFFCD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11" w14:textId="3E27365C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That's not correct yet</w:t>
      </w:r>
      <w:r w:rsidR="00B970A5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.</w:t>
      </w:r>
      <w:r w:rsidR="00B970A5"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 </w:t>
      </w:r>
      <w:r w:rsidR="00B970A5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L</w:t>
      </w: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et's back up and try it again together.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Setting and modeling clear norms for how the class will respond to mistakes allows students to take the intellectual risks necessary for learning. </w:t>
      </w:r>
    </w:p>
    <w:p w14:paraId="1D834580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13" w14:textId="02FCA1A8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What do you need? 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>When students show signs of frustration or other challenging emotions, discreetly check-in with them. If students have a hard time naming what they need, consider giving them choices (e.g.</w:t>
      </w:r>
      <w:r w:rsidR="00155044">
        <w:rPr>
          <w:rFonts w:ascii="Open Sans" w:eastAsia="Calibri" w:hAnsi="Open Sans" w:cs="Open Sans"/>
          <w:color w:val="000000" w:themeColor="text1"/>
        </w:rPr>
        <w:t>,</w:t>
      </w:r>
      <w:r w:rsidRPr="000705D3">
        <w:rPr>
          <w:rFonts w:ascii="Open Sans" w:eastAsia="Calibri" w:hAnsi="Open Sans" w:cs="Open Sans"/>
          <w:color w:val="000000" w:themeColor="text1"/>
        </w:rPr>
        <w:t xml:space="preserve"> guidance, a drink of water, time alone to recover). </w:t>
      </w:r>
    </w:p>
    <w:p w14:paraId="19A5FA14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15" w14:textId="46427FCA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Who did it a different way? 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Show that there are multiple ways to get to a solution or answer and that you value hearing from many student voices. </w:t>
      </w:r>
    </w:p>
    <w:p w14:paraId="5FC18F8A" w14:textId="77777777" w:rsidR="000705D3" w:rsidRPr="000705D3" w:rsidRDefault="000705D3" w:rsidP="000705D3">
      <w:pPr>
        <w:spacing w:line="240" w:lineRule="auto"/>
        <w:rPr>
          <w:rFonts w:ascii="Open Sans" w:eastAsia="Calibri" w:hAnsi="Open Sans" w:cs="Open Sans"/>
          <w:b/>
          <w:color w:val="000000" w:themeColor="text1"/>
          <w:sz w:val="10"/>
          <w:szCs w:val="10"/>
        </w:rPr>
      </w:pPr>
    </w:p>
    <w:p w14:paraId="00000017" w14:textId="3FECA052" w:rsidR="00E642C1" w:rsidRPr="000705D3" w:rsidRDefault="007C12A8" w:rsidP="000705D3">
      <w:pPr>
        <w:numPr>
          <w:ilvl w:val="0"/>
          <w:numId w:val="1"/>
        </w:numPr>
        <w:spacing w:line="240" w:lineRule="auto"/>
        <w:ind w:left="360"/>
        <w:rPr>
          <w:rFonts w:ascii="Open Sans" w:eastAsia="Calibri" w:hAnsi="Open Sans" w:cs="Open Sans"/>
          <w:b/>
          <w:color w:val="000000" w:themeColor="text1"/>
          <w:sz w:val="24"/>
          <w:szCs w:val="24"/>
        </w:rPr>
      </w:pP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>Turn to your partner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 first</w:t>
      </w:r>
      <w:r w:rsidRP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t xml:space="preserve">. </w:t>
      </w:r>
      <w:r w:rsidR="000705D3">
        <w:rPr>
          <w:rFonts w:ascii="Open Sans" w:eastAsia="Calibri" w:hAnsi="Open Sans" w:cs="Open Sans"/>
          <w:b/>
          <w:color w:val="000000" w:themeColor="text1"/>
          <w:sz w:val="24"/>
          <w:szCs w:val="24"/>
        </w:rPr>
        <w:br/>
      </w:r>
      <w:r w:rsidRPr="000705D3">
        <w:rPr>
          <w:rFonts w:ascii="Open Sans" w:eastAsia="Calibri" w:hAnsi="Open Sans" w:cs="Open Sans"/>
          <w:color w:val="000000" w:themeColor="text1"/>
        </w:rPr>
        <w:t xml:space="preserve">Providing opportunities for rehearsal, like </w:t>
      </w:r>
      <w:r w:rsidR="000705D3">
        <w:rPr>
          <w:rFonts w:ascii="Open Sans" w:eastAsia="Calibri" w:hAnsi="Open Sans" w:cs="Open Sans"/>
          <w:color w:val="000000" w:themeColor="text1"/>
        </w:rPr>
        <w:t>time to write or discuss with a partner</w:t>
      </w:r>
      <w:r w:rsidRPr="000705D3">
        <w:rPr>
          <w:rFonts w:ascii="Open Sans" w:eastAsia="Calibri" w:hAnsi="Open Sans" w:cs="Open Sans"/>
          <w:color w:val="000000" w:themeColor="text1"/>
        </w:rPr>
        <w:t xml:space="preserve">, gives students </w:t>
      </w:r>
      <w:r w:rsidR="000705D3">
        <w:rPr>
          <w:rFonts w:ascii="Open Sans" w:eastAsia="Calibri" w:hAnsi="Open Sans" w:cs="Open Sans"/>
          <w:color w:val="000000" w:themeColor="text1"/>
        </w:rPr>
        <w:t>a</w:t>
      </w:r>
      <w:r w:rsidRPr="000705D3">
        <w:rPr>
          <w:rFonts w:ascii="Open Sans" w:eastAsia="Calibri" w:hAnsi="Open Sans" w:cs="Open Sans"/>
          <w:color w:val="000000" w:themeColor="text1"/>
        </w:rPr>
        <w:t xml:space="preserve"> chance to process and revise ideas before sharing out with the whole class. </w:t>
      </w:r>
    </w:p>
    <w:sectPr w:rsidR="00E642C1" w:rsidRPr="000705D3" w:rsidSect="000705D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2E2F" w14:textId="77777777" w:rsidR="00692A05" w:rsidRDefault="00692A05" w:rsidP="000705D3">
      <w:pPr>
        <w:spacing w:line="240" w:lineRule="auto"/>
      </w:pPr>
      <w:r>
        <w:separator/>
      </w:r>
    </w:p>
  </w:endnote>
  <w:endnote w:type="continuationSeparator" w:id="0">
    <w:p w14:paraId="7611B798" w14:textId="77777777" w:rsidR="00692A05" w:rsidRDefault="00692A05" w:rsidP="00070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2602" w14:textId="77777777" w:rsidR="000705D3" w:rsidRDefault="000705D3" w:rsidP="000705D3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3092FF28" w14:textId="6D07BC5E" w:rsidR="000705D3" w:rsidRDefault="000705D3" w:rsidP="000705D3">
    <w:pPr>
      <w:pStyle w:val="Footer"/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2024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0C5C0" w14:textId="77777777" w:rsidR="00692A05" w:rsidRDefault="00692A05" w:rsidP="000705D3">
      <w:pPr>
        <w:spacing w:line="240" w:lineRule="auto"/>
      </w:pPr>
      <w:r>
        <w:separator/>
      </w:r>
    </w:p>
  </w:footnote>
  <w:footnote w:type="continuationSeparator" w:id="0">
    <w:p w14:paraId="737207D4" w14:textId="77777777" w:rsidR="00692A05" w:rsidRDefault="00692A05" w:rsidP="00070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8F65" w14:textId="4B8A5846" w:rsidR="000705D3" w:rsidRDefault="000705D3">
    <w:pPr>
      <w:pStyle w:val="Header"/>
    </w:pPr>
    <w:r>
      <w:rPr>
        <w:noProof/>
        <w:color w:val="000000"/>
      </w:rPr>
      <w:drawing>
        <wp:inline distT="0" distB="0" distL="0" distR="0" wp14:anchorId="15694049" wp14:editId="01D3F59C">
          <wp:extent cx="1691640" cy="386629"/>
          <wp:effectExtent l="0" t="0" r="0" b="0"/>
          <wp:docPr id="146396805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94B1C"/>
    <w:multiLevelType w:val="multilevel"/>
    <w:tmpl w:val="A02AF4A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966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1"/>
    <w:rsid w:val="000705D3"/>
    <w:rsid w:val="000D4539"/>
    <w:rsid w:val="00155044"/>
    <w:rsid w:val="0047237B"/>
    <w:rsid w:val="00561656"/>
    <w:rsid w:val="005B1547"/>
    <w:rsid w:val="00636BB9"/>
    <w:rsid w:val="00692A05"/>
    <w:rsid w:val="00734C44"/>
    <w:rsid w:val="007C12A8"/>
    <w:rsid w:val="007C69BF"/>
    <w:rsid w:val="00800DBF"/>
    <w:rsid w:val="009A1D2D"/>
    <w:rsid w:val="00B970A5"/>
    <w:rsid w:val="00BF2B49"/>
    <w:rsid w:val="00D463B1"/>
    <w:rsid w:val="00E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FFEF"/>
  <w15:docId w15:val="{0D94BB71-903E-2F44-B000-A89270A6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705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D3"/>
  </w:style>
  <w:style w:type="paragraph" w:styleId="Footer">
    <w:name w:val="footer"/>
    <w:basedOn w:val="Normal"/>
    <w:link w:val="FooterChar"/>
    <w:uiPriority w:val="99"/>
    <w:unhideWhenUsed/>
    <w:rsid w:val="000705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5D3"/>
  </w:style>
  <w:style w:type="paragraph" w:styleId="ListParagraph">
    <w:name w:val="List Paragraph"/>
    <w:basedOn w:val="Normal"/>
    <w:uiPriority w:val="34"/>
    <w:qFormat/>
    <w:rsid w:val="000705D3"/>
    <w:pPr>
      <w:ind w:left="720"/>
      <w:contextualSpacing/>
    </w:pPr>
  </w:style>
  <w:style w:type="paragraph" w:styleId="Revision">
    <w:name w:val="Revision"/>
    <w:hidden/>
    <w:uiPriority w:val="99"/>
    <w:semiHidden/>
    <w:rsid w:val="0047237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9" ma:contentTypeDescription="Create a new document." ma:contentTypeScope="" ma:versionID="b929a524c2c63c9448694eabb3661ebd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60ceb527de35730f048bbec5d889d001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56f44c-1c95-45f7-8460-72c7a1826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21fab4b-cbd5-4f18-8edd-dc78c4348533}" ma:internalName="TaxCatchAll" ma:showField="CatchAllData" ma:web="2a51d4ff-c329-4a7e-aedb-72cae8d36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1C8CE-1FDA-4510-975E-1AB19FACB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0E374-CBC2-4F6A-99FE-B3A00F698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2</cp:revision>
  <dcterms:created xsi:type="dcterms:W3CDTF">2024-10-25T20:43:00Z</dcterms:created>
  <dcterms:modified xsi:type="dcterms:W3CDTF">2024-10-25T20:43:00Z</dcterms:modified>
</cp:coreProperties>
</file>